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C8120" w14:textId="2D36C46D" w:rsidR="00911335" w:rsidRPr="002B6756" w:rsidRDefault="00E16280" w:rsidP="00417373">
      <w:pPr>
        <w:pStyle w:val="Title"/>
      </w:pPr>
      <w:r w:rsidRPr="002B6756">
        <w:t>Choc compens</w:t>
      </w:r>
      <w:r w:rsidR="00FB76DA">
        <w:t>É</w:t>
      </w:r>
      <w:r w:rsidRPr="002B6756">
        <w:t xml:space="preserve"> d</w:t>
      </w:r>
      <w:r w:rsidR="00FB76DA">
        <w:rPr>
          <w:rFonts w:cstheme="majorHAnsi"/>
        </w:rPr>
        <w:t>Û</w:t>
      </w:r>
      <w:r w:rsidRPr="002B6756">
        <w:t xml:space="preserve"> </w:t>
      </w:r>
      <w:r w:rsidR="00FB76DA">
        <w:t>À</w:t>
      </w:r>
      <w:r w:rsidR="00FB76DA" w:rsidRPr="002B6756">
        <w:t xml:space="preserve"> </w:t>
      </w:r>
      <w:r w:rsidRPr="002B6756">
        <w:t>une d</w:t>
      </w:r>
      <w:r w:rsidR="00FB76DA">
        <w:t>É</w:t>
      </w:r>
      <w:r w:rsidRPr="002B6756">
        <w:t xml:space="preserve">shydratation </w:t>
      </w:r>
    </w:p>
    <w:p w14:paraId="38C27A39" w14:textId="77777777" w:rsidR="00417373" w:rsidRPr="002B6756" w:rsidRDefault="007F0089" w:rsidP="007F0089">
      <w:pPr>
        <w:pStyle w:val="Heading1"/>
      </w:pPr>
      <w:r w:rsidRPr="002B6756">
        <w:t>Informations sur le programme de formation</w:t>
      </w:r>
    </w:p>
    <w:p w14:paraId="17D7AF22" w14:textId="55BE3270" w:rsidR="007F0089" w:rsidRPr="002B6756" w:rsidRDefault="007F0089" w:rsidP="007F0089">
      <w:r w:rsidRPr="002B6756">
        <w:rPr>
          <w:b/>
        </w:rPr>
        <w:t>Public cible</w:t>
      </w:r>
      <w:r w:rsidRPr="002B6756">
        <w:t xml:space="preserve"> : professionnels de santé travaillant aux urgences </w:t>
      </w:r>
      <w:r w:rsidRPr="002B6756">
        <w:rPr>
          <w:b/>
        </w:rPr>
        <w:t>Nombre de participants</w:t>
      </w:r>
      <w:r w:rsidR="00075EDD">
        <w:rPr>
          <w:b/>
        </w:rPr>
        <w:t> </w:t>
      </w:r>
      <w:r w:rsidR="007234BF" w:rsidRPr="002B6756">
        <w:t xml:space="preserve">: 3 à 4 participants dont un dans le rôle du parent </w:t>
      </w:r>
      <w:r w:rsidRPr="002B6756">
        <w:rPr>
          <w:b/>
        </w:rPr>
        <w:t>Temps de simulation</w:t>
      </w:r>
      <w:r w:rsidRPr="002B6756">
        <w:t xml:space="preserve"> : 15 minutes </w:t>
      </w:r>
      <w:r w:rsidRPr="002B6756">
        <w:rPr>
          <w:b/>
        </w:rPr>
        <w:t>Temps de débriefing</w:t>
      </w:r>
      <w:r w:rsidRPr="002B6756">
        <w:t> : 30 minutes</w:t>
      </w:r>
    </w:p>
    <w:p w14:paraId="48665756" w14:textId="77777777" w:rsidR="007F0089" w:rsidRDefault="007F0089" w:rsidP="007F0089">
      <w:pPr>
        <w:pStyle w:val="Heading2"/>
      </w:pPr>
      <w:r>
        <w:t>Objectifs d’apprentissage</w:t>
      </w:r>
    </w:p>
    <w:p w14:paraId="1931499F" w14:textId="1EFC700D" w:rsidR="007F0089" w:rsidRPr="00B66722" w:rsidRDefault="007F0089" w:rsidP="007F0089">
      <w:pPr>
        <w:pStyle w:val="ListParagraph"/>
        <w:numPr>
          <w:ilvl w:val="0"/>
          <w:numId w:val="3"/>
        </w:numPr>
        <w:rPr>
          <w:lang w:val="en-US"/>
        </w:rPr>
      </w:pPr>
      <w:r>
        <w:rPr>
          <w:lang w:val="en-US"/>
        </w:rPr>
        <w:t xml:space="preserve">Identifier la </w:t>
      </w:r>
      <w:proofErr w:type="spellStart"/>
      <w:r>
        <w:rPr>
          <w:lang w:val="en-US"/>
        </w:rPr>
        <w:t>détresse</w:t>
      </w:r>
      <w:proofErr w:type="spellEnd"/>
      <w:r>
        <w:rPr>
          <w:lang w:val="en-US"/>
        </w:rPr>
        <w:t xml:space="preserve"> </w:t>
      </w:r>
      <w:proofErr w:type="spellStart"/>
      <w:r>
        <w:rPr>
          <w:lang w:val="en-US"/>
        </w:rPr>
        <w:t>respiratoire</w:t>
      </w:r>
      <w:proofErr w:type="spellEnd"/>
      <w:r w:rsidR="003F3865">
        <w:rPr>
          <w:lang w:val="en-US"/>
        </w:rPr>
        <w:t>.</w:t>
      </w:r>
    </w:p>
    <w:p w14:paraId="12E22844" w14:textId="55636D46" w:rsidR="007F0089" w:rsidRPr="00B66722" w:rsidRDefault="007F0089" w:rsidP="007F0089">
      <w:pPr>
        <w:pStyle w:val="ListParagraph"/>
        <w:numPr>
          <w:ilvl w:val="0"/>
          <w:numId w:val="3"/>
        </w:numPr>
        <w:rPr>
          <w:lang w:val="en-US"/>
        </w:rPr>
      </w:pPr>
      <w:r>
        <w:rPr>
          <w:lang w:val="en-US"/>
        </w:rPr>
        <w:t xml:space="preserve">Identifier le choc </w:t>
      </w:r>
      <w:proofErr w:type="spellStart"/>
      <w:r>
        <w:rPr>
          <w:lang w:val="en-US"/>
        </w:rPr>
        <w:t>compensé</w:t>
      </w:r>
      <w:proofErr w:type="spellEnd"/>
      <w:r w:rsidR="003F3865">
        <w:rPr>
          <w:lang w:val="en-US"/>
        </w:rPr>
        <w:t>.</w:t>
      </w:r>
    </w:p>
    <w:p w14:paraId="092F6178" w14:textId="62640C5D" w:rsidR="007F0089" w:rsidRPr="002B6756" w:rsidRDefault="007F0089" w:rsidP="007F0089">
      <w:pPr>
        <w:pStyle w:val="ListParagraph"/>
        <w:numPr>
          <w:ilvl w:val="0"/>
          <w:numId w:val="3"/>
        </w:numPr>
      </w:pPr>
      <w:r w:rsidRPr="002B6756">
        <w:t>Résumer les signes et les symptômes du choc hypovolémique</w:t>
      </w:r>
      <w:r w:rsidR="003F3865">
        <w:t>.</w:t>
      </w:r>
    </w:p>
    <w:p w14:paraId="79BAE4E0" w14:textId="333B483E" w:rsidR="007F0089" w:rsidRPr="002B6756" w:rsidRDefault="007F0089" w:rsidP="007F0089">
      <w:pPr>
        <w:pStyle w:val="ListParagraph"/>
        <w:numPr>
          <w:ilvl w:val="0"/>
          <w:numId w:val="3"/>
        </w:numPr>
      </w:pPr>
      <w:r w:rsidRPr="002B6756">
        <w:t>Appliquer le traitement approprié pour le choc hypovolémique dû à une déshydratation</w:t>
      </w:r>
      <w:r w:rsidR="003F3865">
        <w:t>.</w:t>
      </w:r>
    </w:p>
    <w:p w14:paraId="11EB4CA1" w14:textId="291A52F4" w:rsidR="007F0089" w:rsidRPr="002B6756" w:rsidRDefault="007F0089" w:rsidP="007F0089">
      <w:pPr>
        <w:pStyle w:val="Heading2"/>
      </w:pPr>
      <w:r w:rsidRPr="002B6756">
        <w:t>Progression du sc</w:t>
      </w:r>
      <w:r w:rsidR="00FB76DA">
        <w:t>É</w:t>
      </w:r>
      <w:r w:rsidRPr="002B6756">
        <w:t>nario</w:t>
      </w:r>
    </w:p>
    <w:p w14:paraId="0AE77BA8" w14:textId="776E397D" w:rsidR="007F0089" w:rsidRPr="002B6756" w:rsidRDefault="00AB1150" w:rsidP="007F0089">
      <w:r>
        <w:t xml:space="preserve">Une petite fille </w:t>
      </w:r>
      <w:r w:rsidR="005973EF">
        <w:t xml:space="preserve">âgée </w:t>
      </w:r>
      <w:r>
        <w:t>de 9 mois</w:t>
      </w:r>
      <w:r w:rsidR="007F0089" w:rsidRPr="002B6756">
        <w:t xml:space="preserve"> est amené</w:t>
      </w:r>
      <w:r>
        <w:t>e</w:t>
      </w:r>
      <w:r w:rsidR="007F0089" w:rsidRPr="002B6756">
        <w:t xml:space="preserve"> aux urgences. La fillette est en détresse respiratoire et présente une déshydratation due à une diarrhée et à un faible apport en liquides. Elle présente une tachycardie avec une fréquence cardiaque de 162 bpm et des </w:t>
      </w:r>
      <w:r w:rsidR="001661A8" w:rsidRPr="001661A8">
        <w:t>respirations</w:t>
      </w:r>
      <w:r w:rsidR="007F0089" w:rsidRPr="002B6756">
        <w:t xml:space="preserve"> de plus en plus difficiles de l'ordre de 39 par minute. Elle est somnolente, a le teint pâle, et sa peau est froide et présente des marbrures. Elle est contrariée par les stimuli physiques, mais ne réagit pas à la voix. Elle ne pleure pas et sa mobilité est réduite. Sa tension artérielle est de 68/54 mm Hg, sa SpO</w:t>
      </w:r>
      <w:r w:rsidR="007F0089" w:rsidRPr="002B6756" w:rsidDel="006A6413">
        <w:rPr>
          <w:vertAlign w:val="subscript"/>
        </w:rPr>
        <w:t>2</w:t>
      </w:r>
      <w:r w:rsidR="007F0089" w:rsidRPr="002B6756">
        <w:t xml:space="preserve"> </w:t>
      </w:r>
      <w:r w:rsidR="001661A8">
        <w:t xml:space="preserve">est </w:t>
      </w:r>
      <w:r w:rsidR="007F0089" w:rsidRPr="002B6756">
        <w:t>à 97 % et le temps de recoloration cutanée est de 6 secondes.</w:t>
      </w:r>
    </w:p>
    <w:p w14:paraId="1CB4DEFD" w14:textId="33B4FE1A" w:rsidR="007A1E43" w:rsidRPr="002B6756" w:rsidRDefault="007F0089" w:rsidP="007F0089">
      <w:r w:rsidRPr="002B6756">
        <w:t>Les participants doivent identifier le début d’un choc hypovolémique compensé dû à une déshydratation. Ils doivent administrer de l’oxygène pour améliorer la saturation en oxygène et administrer deux bolus de remplissage pour rétablir l’équilibre hémodynamique. Ce traitement permet de stabiliser l'état de santé du bébé. Les participants doivent demander d’autres analyses en laboratoire et envisager un traitement par antibiotiques, informer les parents de l’état du bébé et le garder en observation.</w:t>
      </w:r>
    </w:p>
    <w:p w14:paraId="526657C0" w14:textId="71ED2DCF" w:rsidR="007F0089" w:rsidRPr="002B6756" w:rsidRDefault="007F0089" w:rsidP="007F0089">
      <w:pPr>
        <w:pStyle w:val="Heading2"/>
      </w:pPr>
      <w:r w:rsidRPr="002B6756">
        <w:t>D</w:t>
      </w:r>
      <w:r w:rsidR="00A73C96">
        <w:t>É</w:t>
      </w:r>
      <w:r w:rsidRPr="002B6756">
        <w:t>briefing</w:t>
      </w:r>
    </w:p>
    <w:p w14:paraId="3B414322" w14:textId="026147F9" w:rsidR="007F0089" w:rsidRPr="007D2D53" w:rsidRDefault="007F0089" w:rsidP="007F0089">
      <w:r w:rsidRPr="007D2D53">
        <w:t xml:space="preserve">Une fois la simulation terminée, il est recommandé à l’animateur de procéder à un débriefing pour aborder les sujets en lien avec les objectifs d’apprentissage. Le journal des événements dans Session Viewer donne des exemples de questions pour le débriefing. Voici quelques points essentiels à évoquer pendant la </w:t>
      </w:r>
      <w:r w:rsidR="007D2D53" w:rsidRPr="007D2D53">
        <w:t>discussion :</w:t>
      </w:r>
    </w:p>
    <w:p w14:paraId="51B935C9" w14:textId="77777777" w:rsidR="007F0089" w:rsidRPr="007D2D53" w:rsidRDefault="007F0089" w:rsidP="007F0089">
      <w:pPr>
        <w:pStyle w:val="ListParagraph"/>
        <w:numPr>
          <w:ilvl w:val="0"/>
          <w:numId w:val="12"/>
        </w:numPr>
      </w:pPr>
      <w:r w:rsidRPr="007D2D53">
        <w:t>Signes et symptômes du choc hypovolémique</w:t>
      </w:r>
    </w:p>
    <w:p w14:paraId="49512FF8" w14:textId="77777777" w:rsidR="007F0089" w:rsidRPr="007D2D53" w:rsidRDefault="007F0089" w:rsidP="007F0089">
      <w:pPr>
        <w:pStyle w:val="ListParagraph"/>
        <w:numPr>
          <w:ilvl w:val="0"/>
          <w:numId w:val="12"/>
        </w:numPr>
      </w:pPr>
      <w:r w:rsidRPr="007D2D53">
        <w:t>Différences entre un choc compensé et un choc décompensé dû à une déshydratation</w:t>
      </w:r>
    </w:p>
    <w:p w14:paraId="4AAA0FAA" w14:textId="77777777" w:rsidR="00A9542E" w:rsidRPr="007D2D53" w:rsidRDefault="007F0089" w:rsidP="00A9542E">
      <w:pPr>
        <w:pStyle w:val="ListParagraph"/>
        <w:numPr>
          <w:ilvl w:val="0"/>
          <w:numId w:val="12"/>
        </w:numPr>
      </w:pPr>
      <w:r w:rsidRPr="007D2D53">
        <w:t>Traitement du choc hypovolémique</w:t>
      </w:r>
    </w:p>
    <w:p w14:paraId="7927CD0A" w14:textId="77777777" w:rsidR="007071A9" w:rsidRPr="00167E46" w:rsidRDefault="007071A9" w:rsidP="007071A9">
      <w:pPr>
        <w:pStyle w:val="Heading2"/>
        <w:rPr>
          <w:lang w:val="en-US"/>
        </w:rPr>
      </w:pPr>
      <w:r>
        <w:rPr>
          <w:lang w:val="en-US"/>
        </w:rPr>
        <w:t>Références</w:t>
      </w:r>
    </w:p>
    <w:p w14:paraId="06F1E223" w14:textId="49782591" w:rsidR="007071A9" w:rsidRPr="002B6756" w:rsidRDefault="00706BF1" w:rsidP="00A9542E">
      <w:pPr>
        <w:rPr>
          <w:color w:val="0080AC"/>
          <w:szCs w:val="22"/>
        </w:rPr>
      </w:pPr>
      <w:r w:rsidRPr="002B6756">
        <w:rPr>
          <w:sz w:val="21"/>
          <w:szCs w:val="21"/>
        </w:rPr>
        <w:t xml:space="preserve">Ian K. </w:t>
      </w:r>
      <w:proofErr w:type="spellStart"/>
      <w:r w:rsidRPr="002B6756">
        <w:rPr>
          <w:sz w:val="21"/>
          <w:szCs w:val="21"/>
        </w:rPr>
        <w:t>Maconochie</w:t>
      </w:r>
      <w:proofErr w:type="spellEnd"/>
      <w:r w:rsidRPr="002B6756">
        <w:rPr>
          <w:rFonts w:eastAsia="MBCMO F+ MTSY"/>
          <w:sz w:val="21"/>
          <w:szCs w:val="21"/>
        </w:rPr>
        <w:t xml:space="preserve">, Allan R. de Caen, Richard </w:t>
      </w:r>
      <w:proofErr w:type="spellStart"/>
      <w:r w:rsidRPr="002B6756">
        <w:rPr>
          <w:rFonts w:eastAsia="MBCMO F+ MTSY"/>
          <w:sz w:val="21"/>
          <w:szCs w:val="21"/>
        </w:rPr>
        <w:t>Aickin</w:t>
      </w:r>
      <w:proofErr w:type="spellEnd"/>
      <w:r w:rsidRPr="002B6756">
        <w:rPr>
          <w:rFonts w:eastAsia="MBCMO F+ MTSY"/>
          <w:sz w:val="21"/>
          <w:szCs w:val="21"/>
        </w:rPr>
        <w:t xml:space="preserve">, </w:t>
      </w:r>
      <w:proofErr w:type="spellStart"/>
      <w:r w:rsidRPr="002B6756">
        <w:rPr>
          <w:rFonts w:eastAsia="MBCMO F+ MTSY"/>
          <w:sz w:val="21"/>
          <w:szCs w:val="21"/>
        </w:rPr>
        <w:t>Dianne</w:t>
      </w:r>
      <w:proofErr w:type="spellEnd"/>
      <w:r w:rsidRPr="002B6756">
        <w:rPr>
          <w:rFonts w:eastAsia="MBCMO F+ MTSY"/>
          <w:sz w:val="21"/>
          <w:szCs w:val="21"/>
        </w:rPr>
        <w:t xml:space="preserve"> L. Atkins, Dominique </w:t>
      </w:r>
      <w:proofErr w:type="spellStart"/>
      <w:r w:rsidRPr="002B6756">
        <w:rPr>
          <w:rFonts w:eastAsia="MBCMO F+ MTSY"/>
          <w:sz w:val="21"/>
          <w:szCs w:val="21"/>
        </w:rPr>
        <w:t>Biarent</w:t>
      </w:r>
      <w:proofErr w:type="spellEnd"/>
      <w:r w:rsidRPr="002B6756">
        <w:rPr>
          <w:rFonts w:eastAsia="MBCMO F+ MTSY"/>
          <w:sz w:val="21"/>
          <w:szCs w:val="21"/>
        </w:rPr>
        <w:t xml:space="preserve">, Anne-Marie </w:t>
      </w:r>
      <w:proofErr w:type="spellStart"/>
      <w:r w:rsidRPr="002B6756">
        <w:rPr>
          <w:rFonts w:eastAsia="MBCMO F+ MTSY"/>
          <w:sz w:val="21"/>
          <w:szCs w:val="21"/>
        </w:rPr>
        <w:t>Guerguerian</w:t>
      </w:r>
      <w:proofErr w:type="spellEnd"/>
      <w:r w:rsidRPr="002B6756">
        <w:rPr>
          <w:rFonts w:eastAsia="MBCMO F+ MTSY"/>
          <w:sz w:val="21"/>
          <w:szCs w:val="21"/>
        </w:rPr>
        <w:t xml:space="preserve">, Monica E. </w:t>
      </w:r>
      <w:proofErr w:type="spellStart"/>
      <w:r w:rsidRPr="002B6756">
        <w:rPr>
          <w:rFonts w:eastAsia="MBCMO F+ MTSY"/>
          <w:sz w:val="21"/>
          <w:szCs w:val="21"/>
        </w:rPr>
        <w:t>Kleinman</w:t>
      </w:r>
      <w:proofErr w:type="spellEnd"/>
      <w:r w:rsidRPr="002B6756">
        <w:rPr>
          <w:rFonts w:eastAsia="MBCMO F+ MTSY"/>
          <w:sz w:val="21"/>
          <w:szCs w:val="21"/>
        </w:rPr>
        <w:t xml:space="preserve">, David A. </w:t>
      </w:r>
      <w:proofErr w:type="spellStart"/>
      <w:r w:rsidRPr="002B6756">
        <w:rPr>
          <w:rFonts w:eastAsia="MBCMO F+ MTSY"/>
          <w:sz w:val="21"/>
          <w:szCs w:val="21"/>
        </w:rPr>
        <w:t>Kloeck</w:t>
      </w:r>
      <w:proofErr w:type="spellEnd"/>
      <w:r w:rsidRPr="002B6756">
        <w:rPr>
          <w:rFonts w:eastAsia="MBCMO F+ MTSY"/>
          <w:sz w:val="21"/>
          <w:szCs w:val="21"/>
        </w:rPr>
        <w:t xml:space="preserve">, Peter A. </w:t>
      </w:r>
      <w:proofErr w:type="spellStart"/>
      <w:r w:rsidRPr="002B6756">
        <w:rPr>
          <w:rFonts w:eastAsia="MBCMO F+ MTSY"/>
          <w:sz w:val="21"/>
          <w:szCs w:val="21"/>
        </w:rPr>
        <w:t>Meaney</w:t>
      </w:r>
      <w:proofErr w:type="spellEnd"/>
      <w:r w:rsidRPr="002B6756">
        <w:rPr>
          <w:rFonts w:eastAsia="MBCMO F+ MTSY"/>
          <w:sz w:val="21"/>
          <w:szCs w:val="21"/>
        </w:rPr>
        <w:t xml:space="preserve">, Vinay M. </w:t>
      </w:r>
      <w:proofErr w:type="spellStart"/>
      <w:r w:rsidRPr="002B6756">
        <w:rPr>
          <w:rFonts w:eastAsia="MBCMO F+ MTSY"/>
          <w:sz w:val="21"/>
          <w:szCs w:val="21"/>
        </w:rPr>
        <w:t>Nadkarni</w:t>
      </w:r>
      <w:proofErr w:type="spellEnd"/>
      <w:r w:rsidRPr="002B6756">
        <w:rPr>
          <w:rFonts w:eastAsia="MBCMO F+ MTSY"/>
          <w:sz w:val="21"/>
          <w:szCs w:val="21"/>
        </w:rPr>
        <w:t xml:space="preserve">, </w:t>
      </w:r>
      <w:proofErr w:type="spellStart"/>
      <w:r w:rsidRPr="002B6756">
        <w:rPr>
          <w:rFonts w:eastAsia="MBCMO F+ MTSY"/>
          <w:sz w:val="21"/>
          <w:szCs w:val="21"/>
        </w:rPr>
        <w:t>Kee</w:t>
      </w:r>
      <w:proofErr w:type="spellEnd"/>
      <w:r w:rsidRPr="002B6756">
        <w:rPr>
          <w:rFonts w:eastAsia="MBCMO F+ MTSY"/>
          <w:sz w:val="21"/>
          <w:szCs w:val="21"/>
        </w:rPr>
        <w:t xml:space="preserve">-Chong </w:t>
      </w:r>
      <w:proofErr w:type="spellStart"/>
      <w:r w:rsidRPr="002B6756">
        <w:rPr>
          <w:rFonts w:eastAsia="MBCMO F+ MTSY"/>
          <w:sz w:val="21"/>
          <w:szCs w:val="21"/>
        </w:rPr>
        <w:t>Ng</w:t>
      </w:r>
      <w:proofErr w:type="spellEnd"/>
      <w:r w:rsidRPr="002B6756">
        <w:rPr>
          <w:rFonts w:eastAsia="MBCMO F+ MTSY"/>
          <w:sz w:val="21"/>
          <w:szCs w:val="21"/>
        </w:rPr>
        <w:t xml:space="preserve">, Gabrielle </w:t>
      </w:r>
      <w:proofErr w:type="spellStart"/>
      <w:r w:rsidRPr="002B6756">
        <w:rPr>
          <w:rFonts w:eastAsia="MBCMO F+ MTSY"/>
          <w:sz w:val="21"/>
          <w:szCs w:val="21"/>
        </w:rPr>
        <w:t>Nuthall</w:t>
      </w:r>
      <w:proofErr w:type="spellEnd"/>
      <w:r w:rsidRPr="002B6756">
        <w:rPr>
          <w:rFonts w:eastAsia="MBCMO F+ MTSY"/>
          <w:sz w:val="21"/>
          <w:szCs w:val="21"/>
        </w:rPr>
        <w:t xml:space="preserve">, </w:t>
      </w:r>
      <w:proofErr w:type="spellStart"/>
      <w:r w:rsidRPr="002B6756">
        <w:rPr>
          <w:rFonts w:eastAsia="MBCMO F+ MTSY"/>
          <w:sz w:val="21"/>
          <w:szCs w:val="21"/>
        </w:rPr>
        <w:t>Ameila</w:t>
      </w:r>
      <w:proofErr w:type="spellEnd"/>
      <w:r w:rsidRPr="002B6756">
        <w:rPr>
          <w:rFonts w:eastAsia="MBCMO F+ MTSY"/>
          <w:sz w:val="21"/>
          <w:szCs w:val="21"/>
        </w:rPr>
        <w:t xml:space="preserve"> G. Reis, </w:t>
      </w:r>
      <w:proofErr w:type="spellStart"/>
      <w:r w:rsidRPr="002B6756">
        <w:rPr>
          <w:rFonts w:eastAsia="MBCMO F+ MTSY"/>
          <w:sz w:val="21"/>
          <w:szCs w:val="21"/>
        </w:rPr>
        <w:t>Naoki</w:t>
      </w:r>
      <w:proofErr w:type="spellEnd"/>
      <w:r w:rsidRPr="002B6756">
        <w:rPr>
          <w:rFonts w:eastAsia="MBCMO F+ MTSY"/>
          <w:sz w:val="21"/>
          <w:szCs w:val="21"/>
        </w:rPr>
        <w:t xml:space="preserve"> Shimizu, James </w:t>
      </w:r>
      <w:proofErr w:type="spellStart"/>
      <w:r w:rsidRPr="002B6756">
        <w:rPr>
          <w:rFonts w:eastAsia="MBCMO F+ MTSY"/>
          <w:sz w:val="21"/>
          <w:szCs w:val="21"/>
        </w:rPr>
        <w:t>Tibballs</w:t>
      </w:r>
      <w:proofErr w:type="spellEnd"/>
      <w:r w:rsidRPr="002B6756">
        <w:rPr>
          <w:rFonts w:eastAsia="MBCMO F+ MTSY"/>
          <w:sz w:val="21"/>
          <w:szCs w:val="21"/>
        </w:rPr>
        <w:t xml:space="preserve">, </w:t>
      </w:r>
      <w:proofErr w:type="spellStart"/>
      <w:r w:rsidRPr="002B6756">
        <w:rPr>
          <w:rFonts w:eastAsia="MBCMO F+ MTSY"/>
          <w:sz w:val="21"/>
          <w:szCs w:val="21"/>
        </w:rPr>
        <w:t>Remigio</w:t>
      </w:r>
      <w:proofErr w:type="spellEnd"/>
      <w:r w:rsidRPr="002B6756">
        <w:rPr>
          <w:rFonts w:eastAsia="MBCMO F+ MTSY"/>
          <w:sz w:val="21"/>
          <w:szCs w:val="21"/>
        </w:rPr>
        <w:t xml:space="preserve"> </w:t>
      </w:r>
      <w:proofErr w:type="spellStart"/>
      <w:r w:rsidRPr="002B6756">
        <w:rPr>
          <w:rFonts w:eastAsia="MBCMO F+ MTSY"/>
          <w:sz w:val="21"/>
          <w:szCs w:val="21"/>
        </w:rPr>
        <w:t>Veliz</w:t>
      </w:r>
      <w:proofErr w:type="spellEnd"/>
      <w:r w:rsidRPr="002B6756">
        <w:rPr>
          <w:rFonts w:eastAsia="MBCMO F+ MTSY"/>
          <w:sz w:val="21"/>
          <w:szCs w:val="21"/>
        </w:rPr>
        <w:t xml:space="preserve"> </w:t>
      </w:r>
      <w:proofErr w:type="spellStart"/>
      <w:r w:rsidRPr="002B6756">
        <w:rPr>
          <w:rFonts w:eastAsia="MBCMO F+ MTSY"/>
          <w:sz w:val="21"/>
          <w:szCs w:val="21"/>
        </w:rPr>
        <w:t>Pintos</w:t>
      </w:r>
      <w:proofErr w:type="spellEnd"/>
      <w:r w:rsidRPr="002B6756">
        <w:rPr>
          <w:rFonts w:eastAsia="MBCMO F+ MTSY"/>
          <w:sz w:val="21"/>
          <w:szCs w:val="21"/>
        </w:rPr>
        <w:t>, au nom des collaborateurs chargés des chapitres relatifs aux soins de base et à la réanimation avancée en pédiatrie :</w:t>
      </w:r>
      <w:r w:rsidRPr="002B6756">
        <w:rPr>
          <w:rFonts w:ascii="MBCNG D+ Gulliver SC Os F" w:eastAsia="MBCMO F+ MTSY" w:hAnsi="MBCNG D+ Gulliver SC Os F" w:cs="MBCNG D+ Gulliver SC Os F"/>
          <w:sz w:val="18"/>
          <w:szCs w:val="18"/>
        </w:rPr>
        <w:t xml:space="preserve"> </w:t>
      </w:r>
      <w:r w:rsidRPr="002B6756">
        <w:t xml:space="preserve">2015 International Consensus on </w:t>
      </w:r>
      <w:proofErr w:type="spellStart"/>
      <w:r w:rsidRPr="002B6756">
        <w:t>Cardiopulmonary</w:t>
      </w:r>
      <w:proofErr w:type="spellEnd"/>
      <w:r w:rsidRPr="002B6756">
        <w:t xml:space="preserve"> </w:t>
      </w:r>
      <w:proofErr w:type="spellStart"/>
      <w:r w:rsidRPr="002B6756">
        <w:t>Resuscitation</w:t>
      </w:r>
      <w:proofErr w:type="spellEnd"/>
      <w:r w:rsidRPr="002B6756">
        <w:t xml:space="preserve"> and Emergency </w:t>
      </w:r>
      <w:proofErr w:type="spellStart"/>
      <w:r w:rsidRPr="002B6756">
        <w:t>Cardiovascular</w:t>
      </w:r>
      <w:proofErr w:type="spellEnd"/>
      <w:r w:rsidRPr="002B6756">
        <w:t xml:space="preserve"> Care Science </w:t>
      </w:r>
      <w:proofErr w:type="spellStart"/>
      <w:r w:rsidRPr="002B6756">
        <w:t>with</w:t>
      </w:r>
      <w:proofErr w:type="spellEnd"/>
      <w:r w:rsidRPr="002B6756">
        <w:t xml:space="preserve"> </w:t>
      </w:r>
      <w:proofErr w:type="spellStart"/>
      <w:r w:rsidRPr="002B6756">
        <w:t>Treatment</w:t>
      </w:r>
      <w:proofErr w:type="spellEnd"/>
      <w:r w:rsidRPr="002B6756">
        <w:t xml:space="preserve"> </w:t>
      </w:r>
      <w:proofErr w:type="spellStart"/>
      <w:r w:rsidRPr="002B6756">
        <w:lastRenderedPageBreak/>
        <w:t>Recommendations</w:t>
      </w:r>
      <w:proofErr w:type="spellEnd"/>
      <w:r w:rsidRPr="002B6756">
        <w:t xml:space="preserve"> Part 6: </w:t>
      </w:r>
      <w:proofErr w:type="spellStart"/>
      <w:r w:rsidRPr="002B6756">
        <w:t>Pediatric</w:t>
      </w:r>
      <w:proofErr w:type="spellEnd"/>
      <w:r w:rsidRPr="002B6756">
        <w:t xml:space="preserve"> basic life support and </w:t>
      </w:r>
      <w:proofErr w:type="spellStart"/>
      <w:r w:rsidRPr="002B6756">
        <w:t>pediatric</w:t>
      </w:r>
      <w:proofErr w:type="spellEnd"/>
      <w:r w:rsidRPr="002B6756">
        <w:t xml:space="preserve"> </w:t>
      </w:r>
      <w:proofErr w:type="spellStart"/>
      <w:r w:rsidRPr="002B6756">
        <w:t>advanced</w:t>
      </w:r>
      <w:proofErr w:type="spellEnd"/>
      <w:r w:rsidRPr="002B6756">
        <w:t xml:space="preserve"> life support, dans </w:t>
      </w:r>
      <w:proofErr w:type="spellStart"/>
      <w:r w:rsidRPr="002B6756">
        <w:rPr>
          <w:i/>
        </w:rPr>
        <w:t>Resuscitation</w:t>
      </w:r>
      <w:proofErr w:type="spellEnd"/>
      <w:r w:rsidRPr="002B6756">
        <w:t>, 95 (2015) e147–e168, sur</w:t>
      </w:r>
      <w:r w:rsidRPr="002B6756">
        <w:rPr>
          <w:szCs w:val="22"/>
        </w:rPr>
        <w:t xml:space="preserve"> </w:t>
      </w:r>
      <w:hyperlink r:id="rId6" w:history="1">
        <w:r w:rsidRPr="002B6756">
          <w:rPr>
            <w:rStyle w:val="Hyperlink"/>
            <w:szCs w:val="22"/>
          </w:rPr>
          <w:t>http://dx.doi.org/10.1016/j.resuscitation.2015.07.044</w:t>
        </w:r>
      </w:hyperlink>
      <w:r w:rsidRPr="002B6756">
        <w:rPr>
          <w:color w:val="0080AC"/>
          <w:szCs w:val="22"/>
        </w:rPr>
        <w:t xml:space="preserve"> </w:t>
      </w:r>
    </w:p>
    <w:p w14:paraId="77ABF438" w14:textId="1AC4F12C" w:rsidR="00421B0F" w:rsidRPr="002B6756" w:rsidRDefault="00421B0F" w:rsidP="00A9542E"/>
    <w:p w14:paraId="1064DCF6" w14:textId="77777777" w:rsidR="00421B0F" w:rsidRPr="002B6756" w:rsidRDefault="00421B0F" w:rsidP="00A9542E"/>
    <w:p w14:paraId="087D029A" w14:textId="211BC042" w:rsidR="00417373" w:rsidRPr="002B6756" w:rsidRDefault="005B12C0" w:rsidP="007F0089">
      <w:pPr>
        <w:pStyle w:val="Heading1"/>
      </w:pPr>
      <w:r w:rsidRPr="002B6756">
        <w:t xml:space="preserve">MATÉRIEL </w:t>
      </w:r>
      <w:r w:rsidR="007F0089" w:rsidRPr="002B6756">
        <w:t>et pr</w:t>
      </w:r>
      <w:r w:rsidR="00FB76DA">
        <w:t>É</w:t>
      </w:r>
      <w:r w:rsidR="007F0089" w:rsidRPr="002B6756">
        <w:t>paration</w:t>
      </w:r>
    </w:p>
    <w:p w14:paraId="3ED99607" w14:textId="40AB57D4" w:rsidR="006F2327" w:rsidRPr="002B6756" w:rsidRDefault="007F0089" w:rsidP="007F0089">
      <w:pPr>
        <w:pStyle w:val="Heading2"/>
      </w:pPr>
      <w:r w:rsidRPr="002B6756">
        <w:t>Mat</w:t>
      </w:r>
      <w:r w:rsidR="00FB76DA">
        <w:t>É</w:t>
      </w:r>
      <w:r w:rsidRPr="002B6756">
        <w:t>riel</w:t>
      </w:r>
    </w:p>
    <w:p w14:paraId="3C5D5A58" w14:textId="77777777" w:rsidR="007F0089" w:rsidRPr="002B6756" w:rsidRDefault="007F0089" w:rsidP="00821B22">
      <w:pPr>
        <w:sectPr w:rsidR="007F0089" w:rsidRPr="002B6756">
          <w:pgSz w:w="11906" w:h="16838"/>
          <w:pgMar w:top="1701" w:right="1134" w:bottom="1701" w:left="1134" w:header="708" w:footer="708" w:gutter="0"/>
          <w:cols w:space="708"/>
          <w:docGrid w:linePitch="360"/>
        </w:sectPr>
      </w:pPr>
    </w:p>
    <w:p w14:paraId="645FA69A" w14:textId="77777777" w:rsidR="00821B22" w:rsidRPr="00BE4BA9" w:rsidRDefault="00821B22" w:rsidP="00821B22">
      <w:pPr>
        <w:rPr>
          <w:b/>
        </w:rPr>
      </w:pPr>
      <w:r w:rsidRPr="00BE4BA9">
        <w:rPr>
          <w:b/>
        </w:rPr>
        <w:t>Matériels médicaux</w:t>
      </w:r>
    </w:p>
    <w:p w14:paraId="44874A78" w14:textId="77777777" w:rsidR="00821B22" w:rsidRPr="00BE4BA9" w:rsidRDefault="00821B22" w:rsidP="00821B22">
      <w:pPr>
        <w:pStyle w:val="ListParagraph"/>
        <w:numPr>
          <w:ilvl w:val="0"/>
          <w:numId w:val="6"/>
        </w:numPr>
      </w:pPr>
      <w:r w:rsidRPr="00BE4BA9">
        <w:t>Matériel de prise en charge des voies aériennes avancée</w:t>
      </w:r>
    </w:p>
    <w:p w14:paraId="1540C659" w14:textId="561A939D" w:rsidR="00821B22" w:rsidRPr="00BE4BA9" w:rsidRDefault="00821B22" w:rsidP="00821B22">
      <w:pPr>
        <w:pStyle w:val="ListParagraph"/>
        <w:numPr>
          <w:ilvl w:val="0"/>
          <w:numId w:val="6"/>
        </w:numPr>
      </w:pPr>
      <w:r w:rsidRPr="00BE4BA9">
        <w:t xml:space="preserve">Consommables </w:t>
      </w:r>
      <w:r w:rsidR="000E2F41">
        <w:t xml:space="preserve">et sondes </w:t>
      </w:r>
      <w:r w:rsidRPr="00BE4BA9">
        <w:t xml:space="preserve">pour intubation </w:t>
      </w:r>
    </w:p>
    <w:p w14:paraId="7105F542" w14:textId="77777777" w:rsidR="00821B22" w:rsidRPr="00BE4BA9" w:rsidRDefault="00821B22" w:rsidP="00821B22">
      <w:pPr>
        <w:pStyle w:val="ListParagraph"/>
        <w:numPr>
          <w:ilvl w:val="0"/>
          <w:numId w:val="6"/>
        </w:numPr>
      </w:pPr>
      <w:r w:rsidRPr="00BE4BA9">
        <w:t>Insufflateur</w:t>
      </w:r>
    </w:p>
    <w:p w14:paraId="0C9ED646" w14:textId="77777777" w:rsidR="00821B22" w:rsidRPr="00BE4BA9" w:rsidRDefault="00CA7E8D" w:rsidP="00821B22">
      <w:pPr>
        <w:pStyle w:val="ListParagraph"/>
        <w:numPr>
          <w:ilvl w:val="0"/>
          <w:numId w:val="6"/>
        </w:numPr>
      </w:pPr>
      <w:r w:rsidRPr="00BE4BA9">
        <w:t>Brassard à tension artérielle</w:t>
      </w:r>
    </w:p>
    <w:p w14:paraId="448EE11E" w14:textId="77777777" w:rsidR="00821B22" w:rsidRPr="00BE4BA9" w:rsidRDefault="00821B22" w:rsidP="00821B22">
      <w:pPr>
        <w:pStyle w:val="ListParagraph"/>
        <w:numPr>
          <w:ilvl w:val="0"/>
          <w:numId w:val="6"/>
        </w:numPr>
      </w:pPr>
      <w:r w:rsidRPr="00BE4BA9">
        <w:t>Bande de réanimation sur mesure à code couleur</w:t>
      </w:r>
    </w:p>
    <w:p w14:paraId="134D15EB" w14:textId="65A4E41F" w:rsidR="008E5F0C" w:rsidRPr="00BE4BA9" w:rsidRDefault="008E5F0C" w:rsidP="008E5F0C">
      <w:pPr>
        <w:pStyle w:val="ListParagraph"/>
        <w:numPr>
          <w:ilvl w:val="0"/>
          <w:numId w:val="6"/>
        </w:numPr>
        <w:autoSpaceDE w:val="0"/>
        <w:autoSpaceDN w:val="0"/>
        <w:adjustRightInd w:val="0"/>
        <w:spacing w:before="0"/>
      </w:pPr>
      <w:r w:rsidRPr="00BE4BA9">
        <w:t>Équipement de protection contre la transmission par contact comme des blouses, des gants, des masques et des lunettes</w:t>
      </w:r>
    </w:p>
    <w:p w14:paraId="385F23C0" w14:textId="0E15810B" w:rsidR="00821B22" w:rsidRPr="00BE4BA9" w:rsidRDefault="00821B22" w:rsidP="00821B22">
      <w:pPr>
        <w:pStyle w:val="ListParagraph"/>
        <w:numPr>
          <w:ilvl w:val="0"/>
          <w:numId w:val="6"/>
        </w:numPr>
      </w:pPr>
      <w:r w:rsidRPr="00BE4BA9">
        <w:t>Capnographie continue</w:t>
      </w:r>
    </w:p>
    <w:p w14:paraId="34EB4D26" w14:textId="77777777" w:rsidR="00821B22" w:rsidRPr="00BE4BA9" w:rsidRDefault="00821B22" w:rsidP="00821B22">
      <w:pPr>
        <w:pStyle w:val="ListParagraph"/>
        <w:numPr>
          <w:ilvl w:val="0"/>
          <w:numId w:val="6"/>
        </w:numPr>
      </w:pPr>
      <w:r w:rsidRPr="00BE4BA9">
        <w:t>Berceau (</w:t>
      </w:r>
      <w:proofErr w:type="spellStart"/>
      <w:r w:rsidRPr="00BE4BA9">
        <w:t>pré-hospitalier</w:t>
      </w:r>
      <w:proofErr w:type="spellEnd"/>
      <w:r w:rsidRPr="00BE4BA9">
        <w:t xml:space="preserve"> ou aux urgences/à l’hôpital)</w:t>
      </w:r>
    </w:p>
    <w:p w14:paraId="41FB80D3" w14:textId="77777777" w:rsidR="00821B22" w:rsidRPr="00BE4BA9" w:rsidRDefault="00821B22" w:rsidP="00821B22">
      <w:pPr>
        <w:pStyle w:val="ListParagraph"/>
        <w:numPr>
          <w:ilvl w:val="0"/>
          <w:numId w:val="6"/>
        </w:numPr>
      </w:pPr>
      <w:r w:rsidRPr="00BE4BA9">
        <w:t>Électrodes de défibrillation*</w:t>
      </w:r>
    </w:p>
    <w:p w14:paraId="6889E635" w14:textId="77777777" w:rsidR="00821B22" w:rsidRPr="00BE4BA9" w:rsidRDefault="00821B22" w:rsidP="00821B22">
      <w:pPr>
        <w:pStyle w:val="ListParagraph"/>
        <w:numPr>
          <w:ilvl w:val="0"/>
          <w:numId w:val="6"/>
        </w:numPr>
      </w:pPr>
      <w:r w:rsidRPr="00BE4BA9">
        <w:t>Défibrillateur/Défibrillateur automatisé externe (DAE)</w:t>
      </w:r>
    </w:p>
    <w:p w14:paraId="0D516B01" w14:textId="77777777" w:rsidR="00821B22" w:rsidRPr="00BE4BA9" w:rsidRDefault="00821B22" w:rsidP="00821B22">
      <w:pPr>
        <w:pStyle w:val="ListParagraph"/>
        <w:numPr>
          <w:ilvl w:val="0"/>
          <w:numId w:val="6"/>
        </w:numPr>
      </w:pPr>
      <w:r w:rsidRPr="00BE4BA9">
        <w:t>Câbles avec électrodes d’ECG</w:t>
      </w:r>
    </w:p>
    <w:p w14:paraId="0782C07C" w14:textId="77777777" w:rsidR="00821B22" w:rsidRPr="00BE4BA9" w:rsidRDefault="00821B22" w:rsidP="00821B22">
      <w:pPr>
        <w:pStyle w:val="ListParagraph"/>
        <w:numPr>
          <w:ilvl w:val="0"/>
          <w:numId w:val="6"/>
        </w:numPr>
      </w:pPr>
      <w:r w:rsidRPr="00BE4BA9">
        <w:t>Consommables pour l’administration de médicaments</w:t>
      </w:r>
    </w:p>
    <w:p w14:paraId="3E1F1496" w14:textId="77777777" w:rsidR="00821B22" w:rsidRPr="00BE4BA9" w:rsidRDefault="00821B22" w:rsidP="00821B22">
      <w:pPr>
        <w:pStyle w:val="ListParagraph"/>
        <w:numPr>
          <w:ilvl w:val="0"/>
          <w:numId w:val="6"/>
        </w:numPr>
      </w:pPr>
      <w:r w:rsidRPr="00BE4BA9">
        <w:t>Glucomètre</w:t>
      </w:r>
    </w:p>
    <w:p w14:paraId="49659988" w14:textId="77777777" w:rsidR="00821B22" w:rsidRPr="00BE4BA9" w:rsidRDefault="00821B22" w:rsidP="00821B22">
      <w:pPr>
        <w:pStyle w:val="ListParagraph"/>
        <w:numPr>
          <w:ilvl w:val="0"/>
          <w:numId w:val="6"/>
        </w:numPr>
      </w:pPr>
      <w:r w:rsidRPr="00BE4BA9">
        <w:t>Tubulure et pompe à perfusion</w:t>
      </w:r>
    </w:p>
    <w:p w14:paraId="59BFC47B" w14:textId="77777777" w:rsidR="00821B22" w:rsidRPr="00BE4BA9" w:rsidRDefault="00821B22" w:rsidP="00821B22">
      <w:pPr>
        <w:pStyle w:val="ListParagraph"/>
        <w:numPr>
          <w:ilvl w:val="0"/>
          <w:numId w:val="6"/>
        </w:numPr>
      </w:pPr>
      <w:r w:rsidRPr="00BE4BA9">
        <w:t>Matériel de perfusion IV/IO</w:t>
      </w:r>
    </w:p>
    <w:p w14:paraId="2CE186DD" w14:textId="77777777" w:rsidR="00821B22" w:rsidRPr="00BE4BA9" w:rsidRDefault="00821B22" w:rsidP="00821B22">
      <w:pPr>
        <w:pStyle w:val="ListParagraph"/>
        <w:numPr>
          <w:ilvl w:val="0"/>
          <w:numId w:val="6"/>
        </w:numPr>
      </w:pPr>
      <w:r w:rsidRPr="00BE4BA9">
        <w:t>Dispositifs d’administration de l'oxygène</w:t>
      </w:r>
    </w:p>
    <w:p w14:paraId="62FFA081" w14:textId="77777777" w:rsidR="00821B22" w:rsidRPr="00BE4BA9" w:rsidRDefault="00821B22" w:rsidP="00821B22">
      <w:pPr>
        <w:pStyle w:val="ListParagraph"/>
        <w:numPr>
          <w:ilvl w:val="0"/>
          <w:numId w:val="6"/>
        </w:numPr>
      </w:pPr>
      <w:r w:rsidRPr="00BE4BA9">
        <w:t>Source d’oxygène</w:t>
      </w:r>
    </w:p>
    <w:p w14:paraId="03BD5500" w14:textId="08552E2B" w:rsidR="00821B22" w:rsidRPr="00BE4BA9" w:rsidRDefault="00030A01" w:rsidP="00821B22">
      <w:pPr>
        <w:pStyle w:val="ListParagraph"/>
        <w:numPr>
          <w:ilvl w:val="0"/>
          <w:numId w:val="6"/>
        </w:numPr>
      </w:pPr>
      <w:r w:rsidRPr="00BE4BA9">
        <w:t>Sonde</w:t>
      </w:r>
      <w:r w:rsidR="00821B22" w:rsidRPr="00BE4BA9">
        <w:t xml:space="preserve"> d’oxymétrie de pouls</w:t>
      </w:r>
    </w:p>
    <w:p w14:paraId="11729634" w14:textId="77777777" w:rsidR="00821B22" w:rsidRPr="00BE4BA9" w:rsidRDefault="00821B22" w:rsidP="00821B22">
      <w:pPr>
        <w:pStyle w:val="ListParagraph"/>
        <w:numPr>
          <w:ilvl w:val="0"/>
          <w:numId w:val="6"/>
        </w:numPr>
      </w:pPr>
      <w:r w:rsidRPr="00BE4BA9">
        <w:t>Matériel de nébulisation</w:t>
      </w:r>
    </w:p>
    <w:p w14:paraId="73F8FB04" w14:textId="77777777" w:rsidR="00821B22" w:rsidRPr="00BE4BA9" w:rsidRDefault="00821B22" w:rsidP="00821B22">
      <w:pPr>
        <w:pStyle w:val="ListParagraph"/>
        <w:numPr>
          <w:ilvl w:val="0"/>
          <w:numId w:val="6"/>
        </w:numPr>
      </w:pPr>
      <w:r w:rsidRPr="00BE4BA9">
        <w:t>Stéthoscope</w:t>
      </w:r>
    </w:p>
    <w:p w14:paraId="31C2B626" w14:textId="77777777" w:rsidR="00821B22" w:rsidRPr="00BE4BA9" w:rsidRDefault="00821B22" w:rsidP="00821B22">
      <w:pPr>
        <w:pStyle w:val="ListParagraph"/>
        <w:numPr>
          <w:ilvl w:val="0"/>
          <w:numId w:val="6"/>
        </w:numPr>
      </w:pPr>
      <w:r w:rsidRPr="00BE4BA9">
        <w:t>Dispositif d’aspiration, tubulure, cathéter (à pointe émoussée) et bocal</w:t>
      </w:r>
    </w:p>
    <w:p w14:paraId="15D2A6A6" w14:textId="77777777" w:rsidR="00821B22" w:rsidRPr="00BE4BA9" w:rsidRDefault="00821B22" w:rsidP="00821B22">
      <w:pPr>
        <w:pStyle w:val="ListParagraph"/>
        <w:numPr>
          <w:ilvl w:val="0"/>
          <w:numId w:val="6"/>
        </w:numPr>
      </w:pPr>
      <w:r w:rsidRPr="00BE4BA9">
        <w:t>Thermomètre</w:t>
      </w:r>
    </w:p>
    <w:p w14:paraId="4D4FF5C9" w14:textId="77777777" w:rsidR="00821B22" w:rsidRPr="00BE4BA9" w:rsidRDefault="00821B22" w:rsidP="00821B22">
      <w:pPr>
        <w:pStyle w:val="ListParagraph"/>
        <w:numPr>
          <w:ilvl w:val="0"/>
          <w:numId w:val="6"/>
        </w:numPr>
      </w:pPr>
      <w:r w:rsidRPr="00BE4BA9">
        <w:t>Équipement de précautions standard</w:t>
      </w:r>
    </w:p>
    <w:p w14:paraId="0F9504CD" w14:textId="77777777" w:rsidR="00821B22" w:rsidRPr="00BE4BA9" w:rsidRDefault="00821B22" w:rsidP="00821B22">
      <w:pPr>
        <w:pStyle w:val="ListParagraph"/>
        <w:numPr>
          <w:ilvl w:val="0"/>
          <w:numId w:val="6"/>
        </w:numPr>
      </w:pPr>
      <w:r w:rsidRPr="00BE4BA9">
        <w:t>Respirateur</w:t>
      </w:r>
    </w:p>
    <w:p w14:paraId="62E5EBB6" w14:textId="77777777" w:rsidR="00821B22" w:rsidRPr="00BE4BA9" w:rsidRDefault="00821B22" w:rsidP="00821B22">
      <w:pPr>
        <w:rPr>
          <w:b/>
        </w:rPr>
      </w:pPr>
      <w:r w:rsidRPr="00BE4BA9">
        <w:rPr>
          <w:b/>
        </w:rPr>
        <w:t>Médicaments et solutés</w:t>
      </w:r>
    </w:p>
    <w:p w14:paraId="29908AA6" w14:textId="77777777" w:rsidR="00821B22" w:rsidRPr="00BE4BA9" w:rsidRDefault="00821B22" w:rsidP="00821B22">
      <w:pPr>
        <w:pStyle w:val="ListParagraph"/>
        <w:numPr>
          <w:ilvl w:val="0"/>
          <w:numId w:val="7"/>
        </w:numPr>
      </w:pPr>
      <w:proofErr w:type="spellStart"/>
      <w:r w:rsidRPr="00BE4BA9">
        <w:t>Albutérol</w:t>
      </w:r>
      <w:proofErr w:type="spellEnd"/>
    </w:p>
    <w:p w14:paraId="2923BA81" w14:textId="77777777" w:rsidR="00821B22" w:rsidRPr="00BE4BA9" w:rsidRDefault="00821B22" w:rsidP="00821B22">
      <w:pPr>
        <w:pStyle w:val="ListParagraph"/>
        <w:numPr>
          <w:ilvl w:val="0"/>
          <w:numId w:val="7"/>
        </w:numPr>
      </w:pPr>
      <w:r w:rsidRPr="00BE4BA9">
        <w:t>Antibiotiques</w:t>
      </w:r>
    </w:p>
    <w:p w14:paraId="5AB6A32E" w14:textId="77777777" w:rsidR="00821B22" w:rsidRPr="00BE4BA9" w:rsidRDefault="00821B22" w:rsidP="00821B22">
      <w:pPr>
        <w:pStyle w:val="ListParagraph"/>
        <w:numPr>
          <w:ilvl w:val="0"/>
          <w:numId w:val="7"/>
        </w:numPr>
      </w:pPr>
      <w:r w:rsidRPr="00BE4BA9">
        <w:t>Antihistaminique</w:t>
      </w:r>
    </w:p>
    <w:p w14:paraId="2B9EFE05" w14:textId="77777777" w:rsidR="00821B22" w:rsidRPr="00BE4BA9" w:rsidRDefault="00821B22" w:rsidP="00821B22">
      <w:pPr>
        <w:pStyle w:val="ListParagraph"/>
        <w:numPr>
          <w:ilvl w:val="0"/>
          <w:numId w:val="7"/>
        </w:numPr>
      </w:pPr>
      <w:r w:rsidRPr="00BE4BA9">
        <w:t>Corticostéroïdes</w:t>
      </w:r>
    </w:p>
    <w:p w14:paraId="0D83C549" w14:textId="77777777" w:rsidR="00821B22" w:rsidRPr="00BE4BA9" w:rsidRDefault="00821B22" w:rsidP="00821B22">
      <w:pPr>
        <w:pStyle w:val="ListParagraph"/>
        <w:numPr>
          <w:ilvl w:val="0"/>
          <w:numId w:val="7"/>
        </w:numPr>
      </w:pPr>
      <w:r w:rsidRPr="00BE4BA9">
        <w:t>Dobutamine</w:t>
      </w:r>
    </w:p>
    <w:p w14:paraId="13342F3B" w14:textId="77777777" w:rsidR="00821B22" w:rsidRPr="00BE4BA9" w:rsidRDefault="00821B22" w:rsidP="00821B22">
      <w:pPr>
        <w:pStyle w:val="ListParagraph"/>
        <w:numPr>
          <w:ilvl w:val="0"/>
          <w:numId w:val="7"/>
        </w:numPr>
      </w:pPr>
      <w:r w:rsidRPr="00BE4BA9">
        <w:t>Dopamine</w:t>
      </w:r>
    </w:p>
    <w:p w14:paraId="54049644" w14:textId="77777777" w:rsidR="00821B22" w:rsidRPr="00BE4BA9" w:rsidRDefault="00821B22" w:rsidP="00821B22">
      <w:pPr>
        <w:pStyle w:val="ListParagraph"/>
        <w:numPr>
          <w:ilvl w:val="0"/>
          <w:numId w:val="7"/>
        </w:numPr>
      </w:pPr>
      <w:r w:rsidRPr="00BE4BA9">
        <w:t>Adrénaline</w:t>
      </w:r>
    </w:p>
    <w:p w14:paraId="4F059282" w14:textId="21B9B411" w:rsidR="00821B22" w:rsidRPr="00BE4BA9" w:rsidRDefault="00821B22" w:rsidP="00821B22">
      <w:pPr>
        <w:pStyle w:val="ListParagraph"/>
        <w:numPr>
          <w:ilvl w:val="0"/>
          <w:numId w:val="7"/>
        </w:numPr>
      </w:pPr>
      <w:proofErr w:type="spellStart"/>
      <w:r w:rsidRPr="00BE4BA9">
        <w:t>Ringer</w:t>
      </w:r>
      <w:proofErr w:type="spellEnd"/>
      <w:r w:rsidR="000E2F41">
        <w:t xml:space="preserve"> </w:t>
      </w:r>
      <w:r w:rsidRPr="00BE4BA9">
        <w:t>lactate</w:t>
      </w:r>
    </w:p>
    <w:p w14:paraId="23D25CF8" w14:textId="77777777" w:rsidR="00821B22" w:rsidRPr="00BE4BA9" w:rsidRDefault="00821B22" w:rsidP="00821B22">
      <w:pPr>
        <w:pStyle w:val="ListParagraph"/>
        <w:numPr>
          <w:ilvl w:val="0"/>
          <w:numId w:val="7"/>
        </w:numPr>
      </w:pPr>
      <w:r w:rsidRPr="00BE4BA9">
        <w:t>Nitroglycérine</w:t>
      </w:r>
    </w:p>
    <w:p w14:paraId="58456478" w14:textId="77777777" w:rsidR="00821B22" w:rsidRPr="00BE4BA9" w:rsidRDefault="00821B22" w:rsidP="00821B22">
      <w:pPr>
        <w:pStyle w:val="ListParagraph"/>
        <w:numPr>
          <w:ilvl w:val="0"/>
          <w:numId w:val="7"/>
        </w:numPr>
      </w:pPr>
      <w:r w:rsidRPr="00BE4BA9">
        <w:t>Noradrénaline</w:t>
      </w:r>
    </w:p>
    <w:p w14:paraId="792C2948" w14:textId="77777777" w:rsidR="00821B22" w:rsidRPr="00BE4BA9" w:rsidRDefault="00821B22" w:rsidP="00821B22">
      <w:pPr>
        <w:pStyle w:val="ListParagraph"/>
        <w:numPr>
          <w:ilvl w:val="0"/>
          <w:numId w:val="7"/>
        </w:numPr>
      </w:pPr>
      <w:r w:rsidRPr="00BE4BA9">
        <w:t>Sérum physiologique</w:t>
      </w:r>
    </w:p>
    <w:p w14:paraId="2E389942" w14:textId="77777777" w:rsidR="00821B22" w:rsidRPr="00BE4BA9" w:rsidRDefault="00821B22" w:rsidP="00821B22">
      <w:pPr>
        <w:pStyle w:val="ListParagraph"/>
        <w:numPr>
          <w:ilvl w:val="0"/>
          <w:numId w:val="7"/>
        </w:numPr>
      </w:pPr>
      <w:r w:rsidRPr="00BE4BA9">
        <w:t>Médicaments pour intubation à séquence rapide</w:t>
      </w:r>
    </w:p>
    <w:p w14:paraId="4C5C343F" w14:textId="5117580D" w:rsidR="00DB2EFE" w:rsidRPr="00BE4BA9" w:rsidRDefault="00056A39" w:rsidP="00DB2EFE">
      <w:pPr>
        <w:rPr>
          <w:b/>
        </w:rPr>
      </w:pPr>
      <w:r w:rsidRPr="00BE4BA9">
        <w:rPr>
          <w:b/>
        </w:rPr>
        <w:t>Accessoires :</w:t>
      </w:r>
    </w:p>
    <w:p w14:paraId="084D225E" w14:textId="6D8E4216" w:rsidR="00DB2EFE" w:rsidRPr="00BE4BA9" w:rsidRDefault="00DB2EFE" w:rsidP="00DB2EFE">
      <w:pPr>
        <w:pStyle w:val="ListParagraph"/>
        <w:numPr>
          <w:ilvl w:val="0"/>
          <w:numId w:val="11"/>
        </w:numPr>
      </w:pPr>
      <w:r w:rsidRPr="00BE4BA9">
        <w:t>Vêtements et couches pour bébé</w:t>
      </w:r>
    </w:p>
    <w:p w14:paraId="284320B0" w14:textId="77777777" w:rsidR="008E5F0C" w:rsidRPr="00BE4BA9" w:rsidRDefault="008E5F0C" w:rsidP="008E5F0C">
      <w:pPr>
        <w:pStyle w:val="ListParagraph"/>
        <w:numPr>
          <w:ilvl w:val="0"/>
          <w:numId w:val="11"/>
        </w:numPr>
        <w:autoSpaceDE w:val="0"/>
        <w:autoSpaceDN w:val="0"/>
        <w:adjustRightInd w:val="0"/>
        <w:spacing w:before="0"/>
      </w:pPr>
      <w:r w:rsidRPr="00BE4BA9">
        <w:t>Bracelet d’identification de la patiente</w:t>
      </w:r>
    </w:p>
    <w:p w14:paraId="122C1C96" w14:textId="77777777" w:rsidR="007F0089" w:rsidRPr="00BE4BA9" w:rsidRDefault="007F0089" w:rsidP="007F0089">
      <w:pPr>
        <w:pStyle w:val="Heading2"/>
        <w:rPr>
          <w:caps w:val="0"/>
          <w:spacing w:val="0"/>
          <w:sz w:val="22"/>
        </w:rPr>
        <w:sectPr w:rsidR="007F0089" w:rsidRPr="00BE4BA9" w:rsidSect="007F0089">
          <w:type w:val="continuous"/>
          <w:pgSz w:w="11906" w:h="16838"/>
          <w:pgMar w:top="1701" w:right="1134" w:bottom="1701" w:left="1134" w:header="708" w:footer="708" w:gutter="0"/>
          <w:cols w:num="2" w:space="708"/>
          <w:docGrid w:linePitch="360"/>
        </w:sectPr>
      </w:pPr>
    </w:p>
    <w:p w14:paraId="41514EF4" w14:textId="77777777" w:rsidR="007234BF" w:rsidRPr="00BE4BA9" w:rsidRDefault="007234BF" w:rsidP="007234BF">
      <w:pPr>
        <w:pStyle w:val="Heading2"/>
      </w:pPr>
      <w:r w:rsidRPr="00BE4BA9">
        <w:t>Préparation avant la simulation</w:t>
      </w:r>
    </w:p>
    <w:p w14:paraId="674EC3C6" w14:textId="2A45529C" w:rsidR="007234BF" w:rsidRPr="002B6756" w:rsidRDefault="007234BF" w:rsidP="007234BF">
      <w:pPr>
        <w:pStyle w:val="ListParagraph"/>
        <w:numPr>
          <w:ilvl w:val="0"/>
          <w:numId w:val="13"/>
        </w:numPr>
      </w:pPr>
      <w:r w:rsidRPr="002B6756">
        <w:rPr>
          <w:szCs w:val="22"/>
        </w:rPr>
        <w:t xml:space="preserve">Installer la pièce </w:t>
      </w:r>
      <w:proofErr w:type="gramStart"/>
      <w:r w:rsidR="00056A39" w:rsidRPr="002B6756">
        <w:rPr>
          <w:szCs w:val="22"/>
        </w:rPr>
        <w:t>de façon</w:t>
      </w:r>
      <w:r w:rsidRPr="002B6756">
        <w:rPr>
          <w:szCs w:val="22"/>
        </w:rPr>
        <w:t xml:space="preserve"> </w:t>
      </w:r>
      <w:r w:rsidR="00056A39">
        <w:rPr>
          <w:szCs w:val="22"/>
        </w:rPr>
        <w:t>à ce</w:t>
      </w:r>
      <w:proofErr w:type="gramEnd"/>
      <w:r w:rsidR="00056A39">
        <w:rPr>
          <w:szCs w:val="22"/>
        </w:rPr>
        <w:t xml:space="preserve"> </w:t>
      </w:r>
      <w:r w:rsidRPr="002B6756">
        <w:rPr>
          <w:szCs w:val="22"/>
        </w:rPr>
        <w:t>qu'elle ressemble à une salle classique des urgences en préparant tout l’équipement et en connectant un moniteur patient à LLEAP ou à SimPad</w:t>
      </w:r>
      <w:r w:rsidR="00AC2BB9">
        <w:rPr>
          <w:szCs w:val="22"/>
        </w:rPr>
        <w:t>.</w:t>
      </w:r>
    </w:p>
    <w:p w14:paraId="5F3372CD" w14:textId="407EF7EC" w:rsidR="008E5F0C" w:rsidRPr="002B6756" w:rsidRDefault="007234BF" w:rsidP="007234BF">
      <w:pPr>
        <w:pStyle w:val="ListParagraph"/>
        <w:numPr>
          <w:ilvl w:val="0"/>
          <w:numId w:val="13"/>
        </w:numPr>
        <w:rPr>
          <w:szCs w:val="22"/>
        </w:rPr>
      </w:pPr>
      <w:r w:rsidRPr="002B6756">
        <w:rPr>
          <w:szCs w:val="22"/>
        </w:rPr>
        <w:t>Habiller le simulateur, lui mettre une couche propre et lui attacher un bracelet d’identification au poignet</w:t>
      </w:r>
      <w:r w:rsidR="00AC2BB9">
        <w:rPr>
          <w:szCs w:val="22"/>
        </w:rPr>
        <w:t>.</w:t>
      </w:r>
      <w:r w:rsidRPr="002B6756">
        <w:rPr>
          <w:szCs w:val="22"/>
        </w:rPr>
        <w:t xml:space="preserve"> </w:t>
      </w:r>
    </w:p>
    <w:p w14:paraId="53B97AAA" w14:textId="5EE65A04" w:rsidR="007234BF" w:rsidRPr="002B6756" w:rsidRDefault="008E5F0C" w:rsidP="007234BF">
      <w:pPr>
        <w:pStyle w:val="ListParagraph"/>
        <w:numPr>
          <w:ilvl w:val="0"/>
          <w:numId w:val="13"/>
        </w:numPr>
        <w:rPr>
          <w:szCs w:val="22"/>
        </w:rPr>
      </w:pPr>
      <w:r w:rsidRPr="002B6756">
        <w:rPr>
          <w:szCs w:val="22"/>
        </w:rPr>
        <w:t>Placer le simulateur dans les bras du parent</w:t>
      </w:r>
      <w:r w:rsidR="00AC2BB9">
        <w:rPr>
          <w:szCs w:val="22"/>
        </w:rPr>
        <w:t>.</w:t>
      </w:r>
    </w:p>
    <w:p w14:paraId="0DA3AFA4" w14:textId="77777777" w:rsidR="007F0089" w:rsidRPr="002B6756" w:rsidRDefault="007F0089" w:rsidP="007F0089">
      <w:pPr>
        <w:pStyle w:val="Heading2"/>
      </w:pPr>
      <w:r w:rsidRPr="002B6756">
        <w:t>Informations de la fiche de l’apprenant</w:t>
      </w:r>
    </w:p>
    <w:p w14:paraId="5B95DEEC" w14:textId="77777777" w:rsidR="00B66722" w:rsidRPr="002B6756" w:rsidRDefault="00B66722" w:rsidP="00B66722">
      <w:pPr>
        <w:rPr>
          <w:i/>
          <w:szCs w:val="22"/>
        </w:rPr>
      </w:pPr>
      <w:r w:rsidRPr="002B6756">
        <w:rPr>
          <w:i/>
          <w:szCs w:val="22"/>
        </w:rPr>
        <w:t>La fiche de l’apprenant doit être lue à haute voix aux apprenants avant le début de la simulation.</w:t>
      </w:r>
    </w:p>
    <w:p w14:paraId="4E6B5119" w14:textId="77777777" w:rsidR="00056A39" w:rsidRDefault="00056A39" w:rsidP="007F0089"/>
    <w:p w14:paraId="1F95F45B" w14:textId="61F9FCFD" w:rsidR="007F0089" w:rsidRPr="002B6756" w:rsidRDefault="007F0089" w:rsidP="007F0089">
      <w:r w:rsidRPr="002B6756">
        <w:lastRenderedPageBreak/>
        <w:t xml:space="preserve">Urgences, 17 h </w:t>
      </w:r>
    </w:p>
    <w:p w14:paraId="56CBFAC2" w14:textId="50F67E12" w:rsidR="007F0089" w:rsidRPr="002B6756" w:rsidRDefault="007F0089" w:rsidP="007F0089">
      <w:r w:rsidRPr="002B6756">
        <w:t>Un parent arrive avec sa petite fille de 9 mois. La veille, la petite fille a été prise de vomissements et a refusé de prendre son biberon. Depuis lors elle souffre de diarrhée. Ses parents sont inquiets, car elle se réveille difficilement et somnole même après 2 heures de sieste l’après-midi. Allez voir la patiente.</w:t>
      </w:r>
    </w:p>
    <w:p w14:paraId="77FDA51C" w14:textId="3F9EC90C" w:rsidR="00B66722" w:rsidRPr="0059619D" w:rsidRDefault="00B66722" w:rsidP="00B66722">
      <w:r w:rsidRPr="002B6756">
        <w:rPr>
          <w:rFonts w:eastAsiaTheme="minorHAnsi"/>
        </w:rPr>
        <w:t xml:space="preserve">Avant le début de la simulation, rendez-vous dans la salle de simulation et </w:t>
      </w:r>
      <w:r w:rsidR="00AC2BB9">
        <w:rPr>
          <w:rFonts w:eastAsiaTheme="minorHAnsi"/>
        </w:rPr>
        <w:t>familiarisez</w:t>
      </w:r>
      <w:r w:rsidRPr="002B6756">
        <w:rPr>
          <w:rFonts w:eastAsiaTheme="minorHAnsi"/>
        </w:rPr>
        <w:t xml:space="preserve">-vous </w:t>
      </w:r>
      <w:r w:rsidR="00AC2BB9">
        <w:rPr>
          <w:rFonts w:eastAsiaTheme="minorHAnsi"/>
        </w:rPr>
        <w:t>avec</w:t>
      </w:r>
      <w:r w:rsidRPr="002B6756">
        <w:rPr>
          <w:rFonts w:eastAsiaTheme="minorHAnsi"/>
        </w:rPr>
        <w:t xml:space="preserve"> l’équipement disponible.</w:t>
      </w:r>
    </w:p>
    <w:p w14:paraId="758C5AAF" w14:textId="247FE902" w:rsidR="006E053B" w:rsidRPr="002B6756" w:rsidRDefault="006E053B" w:rsidP="00B66722">
      <w:pPr>
        <w:rPr>
          <w:szCs w:val="22"/>
        </w:rPr>
      </w:pPr>
    </w:p>
    <w:p w14:paraId="5A1AA7E6" w14:textId="77777777" w:rsidR="006E053B" w:rsidRPr="002B6756" w:rsidRDefault="006E053B" w:rsidP="00B66722">
      <w:pPr>
        <w:rPr>
          <w:szCs w:val="22"/>
        </w:rPr>
      </w:pPr>
    </w:p>
    <w:p w14:paraId="58B418E2" w14:textId="060A9540" w:rsidR="00B66722" w:rsidRPr="002B6756" w:rsidRDefault="00B66722" w:rsidP="00B66722">
      <w:pPr>
        <w:pStyle w:val="Heading1"/>
      </w:pPr>
      <w:r w:rsidRPr="002B6756">
        <w:t>Personnalisation du sc</w:t>
      </w:r>
      <w:r w:rsidR="00AC2BB9">
        <w:t>É</w:t>
      </w:r>
      <w:r w:rsidRPr="002B6756">
        <w:t>nario</w:t>
      </w:r>
    </w:p>
    <w:p w14:paraId="102B7DBB" w14:textId="77777777" w:rsidR="00B66722" w:rsidRPr="002B6756" w:rsidRDefault="00B66722" w:rsidP="00B66722">
      <w:r w:rsidRPr="002B6756">
        <w:t>Ce scénario peut servir de base pour de nouveaux scénarios, avec des objectifs d’apprentissage différents ou supplémentaires. La modification d’un scénario existant nécessite d’évaluer soigneusement les interventions attendues de la part des apprenants, ainsi que les éléments à modifier en fonction des objectifs d’apprentissage, de la progression du scénario, de la programmation et des documents de référence. Toutefois, cela permet de développer votre ensemble de scénarios, car vous pouvez réutiliser une grande partie des informations des patients, ainsi que plusieurs éléments de la programmation du scénario et des documents de référence.</w:t>
      </w:r>
    </w:p>
    <w:p w14:paraId="6F832A6D" w14:textId="77777777" w:rsidR="00B66722" w:rsidRPr="002B6756" w:rsidRDefault="00B66722" w:rsidP="00B66722">
      <w:r w:rsidRPr="002B6756">
        <w:t>Pour vous aider, voici quelques idées de personnalisation de ce scénario :</w:t>
      </w:r>
    </w:p>
    <w:tbl>
      <w:tblPr>
        <w:tblStyle w:val="TableGrid"/>
        <w:tblW w:w="0" w:type="auto"/>
        <w:tblLook w:val="04A0" w:firstRow="1" w:lastRow="0" w:firstColumn="1" w:lastColumn="0" w:noHBand="0" w:noVBand="1"/>
      </w:tblPr>
      <w:tblGrid>
        <w:gridCol w:w="2547"/>
        <w:gridCol w:w="7081"/>
      </w:tblGrid>
      <w:tr w:rsidR="00B66722" w:rsidRPr="00167E46" w14:paraId="20125538" w14:textId="77777777" w:rsidTr="00EB70CB">
        <w:tc>
          <w:tcPr>
            <w:tcW w:w="2547" w:type="dxa"/>
            <w:tcBorders>
              <w:left w:val="nil"/>
              <w:bottom w:val="single" w:sz="4" w:space="0" w:color="auto"/>
              <w:right w:val="nil"/>
            </w:tcBorders>
          </w:tcPr>
          <w:p w14:paraId="15FF79FB" w14:textId="77777777" w:rsidR="00B66722" w:rsidRPr="00193292" w:rsidRDefault="00B66722" w:rsidP="00EB70CB">
            <w:pPr>
              <w:spacing w:before="0"/>
              <w:rPr>
                <w:b/>
              </w:rPr>
            </w:pPr>
            <w:r w:rsidRPr="00193292">
              <w:rPr>
                <w:b/>
              </w:rPr>
              <w:t>Nouveaux objectifs d’apprentissage</w:t>
            </w:r>
          </w:p>
        </w:tc>
        <w:tc>
          <w:tcPr>
            <w:tcW w:w="7081" w:type="dxa"/>
            <w:tcBorders>
              <w:left w:val="nil"/>
              <w:bottom w:val="single" w:sz="4" w:space="0" w:color="auto"/>
              <w:right w:val="nil"/>
            </w:tcBorders>
          </w:tcPr>
          <w:p w14:paraId="04F758B2" w14:textId="77777777" w:rsidR="00B66722" w:rsidRPr="00193292" w:rsidRDefault="00B66722" w:rsidP="00EB70CB">
            <w:pPr>
              <w:spacing w:before="0"/>
              <w:rPr>
                <w:b/>
              </w:rPr>
            </w:pPr>
            <w:r w:rsidRPr="00193292">
              <w:rPr>
                <w:b/>
              </w:rPr>
              <w:t>Modifications du scénario</w:t>
            </w:r>
          </w:p>
        </w:tc>
      </w:tr>
      <w:tr w:rsidR="00B66722" w:rsidRPr="00E3416B" w14:paraId="2070DC8C" w14:textId="77777777" w:rsidTr="00EB70CB">
        <w:tc>
          <w:tcPr>
            <w:tcW w:w="2547" w:type="dxa"/>
            <w:tcBorders>
              <w:left w:val="nil"/>
              <w:bottom w:val="single" w:sz="4" w:space="0" w:color="auto"/>
              <w:right w:val="nil"/>
            </w:tcBorders>
          </w:tcPr>
          <w:p w14:paraId="7A5C13CA" w14:textId="77777777" w:rsidR="00B66722" w:rsidRPr="00167E46" w:rsidRDefault="00B66722" w:rsidP="00EB70CB">
            <w:pPr>
              <w:spacing w:before="0"/>
              <w:rPr>
                <w:lang w:val="en-US"/>
              </w:rPr>
            </w:pPr>
          </w:p>
        </w:tc>
        <w:tc>
          <w:tcPr>
            <w:tcW w:w="7081" w:type="dxa"/>
            <w:tcBorders>
              <w:left w:val="nil"/>
              <w:bottom w:val="single" w:sz="4" w:space="0" w:color="auto"/>
              <w:right w:val="nil"/>
            </w:tcBorders>
          </w:tcPr>
          <w:p w14:paraId="39703368" w14:textId="77777777" w:rsidR="00B66722" w:rsidRPr="00167E46" w:rsidRDefault="00B66722" w:rsidP="00EB70CB">
            <w:pPr>
              <w:spacing w:before="0" w:after="120"/>
              <w:rPr>
                <w:lang w:val="en-US"/>
              </w:rPr>
            </w:pPr>
          </w:p>
        </w:tc>
      </w:tr>
      <w:tr w:rsidR="00B66722" w:rsidRPr="008C13A4" w14:paraId="765E3E24" w14:textId="77777777" w:rsidTr="00EB70CB">
        <w:tc>
          <w:tcPr>
            <w:tcW w:w="2547" w:type="dxa"/>
            <w:tcBorders>
              <w:left w:val="nil"/>
              <w:bottom w:val="single" w:sz="4" w:space="0" w:color="auto"/>
              <w:right w:val="nil"/>
            </w:tcBorders>
          </w:tcPr>
          <w:p w14:paraId="24C9B071" w14:textId="77777777" w:rsidR="00B66722" w:rsidRPr="002B6756" w:rsidRDefault="00B66722" w:rsidP="00EB70CB">
            <w:pPr>
              <w:spacing w:before="0"/>
            </w:pPr>
            <w:r w:rsidRPr="002B6756">
              <w:t xml:space="preserve">Intégration des objectifs d’apprentissage relatifs au travail d’équipe </w:t>
            </w:r>
          </w:p>
        </w:tc>
        <w:tc>
          <w:tcPr>
            <w:tcW w:w="7081" w:type="dxa"/>
            <w:tcBorders>
              <w:left w:val="nil"/>
              <w:bottom w:val="single" w:sz="4" w:space="0" w:color="auto"/>
              <w:right w:val="nil"/>
            </w:tcBorders>
          </w:tcPr>
          <w:p w14:paraId="6882A0C3" w14:textId="46AB7930" w:rsidR="00B66722" w:rsidRPr="002B6756" w:rsidRDefault="00B66722" w:rsidP="00EB70CB">
            <w:pPr>
              <w:spacing w:before="0" w:after="120"/>
            </w:pPr>
            <w:r w:rsidRPr="002B6756">
              <w:t>Ce scénario peut également porter sur la dynamique d’équipe et la communication. Pensez à ajouter les événements supplémentaires lors de la programmation de l’enregistrement des actions de l’équipe.</w:t>
            </w:r>
          </w:p>
        </w:tc>
      </w:tr>
      <w:tr w:rsidR="00B66722" w:rsidRPr="008C13A4" w14:paraId="23A4F7E5" w14:textId="77777777" w:rsidTr="00BA7902">
        <w:tc>
          <w:tcPr>
            <w:tcW w:w="2547" w:type="dxa"/>
            <w:tcBorders>
              <w:left w:val="nil"/>
              <w:right w:val="nil"/>
            </w:tcBorders>
          </w:tcPr>
          <w:p w14:paraId="1882DB19" w14:textId="39C43B6D" w:rsidR="00B66722" w:rsidRPr="002B6756" w:rsidRDefault="00B66722" w:rsidP="00EB70CB">
            <w:pPr>
              <w:spacing w:before="0"/>
            </w:pPr>
            <w:r w:rsidRPr="002B6756">
              <w:t>Intégration des objectifs d’apprentissage relatifs au traitement des hémorragies</w:t>
            </w:r>
          </w:p>
        </w:tc>
        <w:tc>
          <w:tcPr>
            <w:tcW w:w="7081" w:type="dxa"/>
            <w:tcBorders>
              <w:left w:val="nil"/>
              <w:right w:val="nil"/>
            </w:tcBorders>
          </w:tcPr>
          <w:p w14:paraId="6F1C16D6" w14:textId="7A7E16C2" w:rsidR="00B66722" w:rsidRPr="002B6756" w:rsidRDefault="003107E3" w:rsidP="00EB70CB">
            <w:pPr>
              <w:spacing w:before="0" w:after="120"/>
            </w:pPr>
            <w:r w:rsidRPr="002B6756">
              <w:t>La cause du choc hypovolémique peut être remplacée par une hémorragie externe ou interne grave qui nécessite l’administration de plusieurs bolus de remplissage et une transfusion sanguine. Pensez à modifier la programmation, le déroulement du scénario et la fiche de l’apprenant en conséquence.</w:t>
            </w:r>
          </w:p>
        </w:tc>
      </w:tr>
      <w:tr w:rsidR="00BA7902" w:rsidRPr="008C13A4" w14:paraId="332DDE05" w14:textId="77777777" w:rsidTr="00EB70CB">
        <w:tc>
          <w:tcPr>
            <w:tcW w:w="2547" w:type="dxa"/>
            <w:tcBorders>
              <w:left w:val="nil"/>
              <w:bottom w:val="single" w:sz="4" w:space="0" w:color="auto"/>
              <w:right w:val="nil"/>
            </w:tcBorders>
          </w:tcPr>
          <w:p w14:paraId="0AC6D241" w14:textId="170DD765" w:rsidR="00BA7902" w:rsidRPr="002B6756" w:rsidRDefault="00BA7902" w:rsidP="00EB70CB">
            <w:pPr>
              <w:spacing w:before="0"/>
            </w:pPr>
            <w:r w:rsidRPr="002B6756">
              <w:t>Intégration des objectifs d’apprentissage relatifs au traitement de brûlures</w:t>
            </w:r>
          </w:p>
        </w:tc>
        <w:tc>
          <w:tcPr>
            <w:tcW w:w="7081" w:type="dxa"/>
            <w:tcBorders>
              <w:left w:val="nil"/>
              <w:bottom w:val="single" w:sz="4" w:space="0" w:color="auto"/>
              <w:right w:val="nil"/>
            </w:tcBorders>
          </w:tcPr>
          <w:p w14:paraId="087CB4B9" w14:textId="6419A33C" w:rsidR="00BA7902" w:rsidRPr="002B6756" w:rsidRDefault="00692B29" w:rsidP="00EB70CB">
            <w:pPr>
              <w:spacing w:before="0" w:after="120"/>
            </w:pPr>
            <w:r w:rsidRPr="002B6756">
              <w:t>La cause du choc hypovolémique peut être remplacée par une brûlure grave qui nécessite d’envisager l’administration d’albumine et d’autres colloïdes, ainsi que d’un traitement supplémentaire de la zone brûlée. Pensez à modifier la programmation, le déroulement du scénario et la fiche de l’apprenant en conséquence.</w:t>
            </w:r>
          </w:p>
        </w:tc>
      </w:tr>
    </w:tbl>
    <w:p w14:paraId="01AB443B" w14:textId="77777777" w:rsidR="00B66722" w:rsidRPr="002B6756" w:rsidRDefault="00B66722" w:rsidP="00B66722">
      <w:pPr>
        <w:rPr>
          <w:szCs w:val="22"/>
        </w:rPr>
      </w:pPr>
      <w:bookmarkStart w:id="0" w:name="_GoBack"/>
      <w:bookmarkEnd w:id="0"/>
    </w:p>
    <w:sectPr w:rsidR="00B66722" w:rsidRPr="002B6756" w:rsidSect="007F0089">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 LT Std">
    <w:panose1 w:val="00000000000000000000"/>
    <w:charset w:val="00"/>
    <w:family w:val="swiss"/>
    <w:notTrueType/>
    <w:pitch w:val="variable"/>
    <w:sig w:usb0="800002AF" w:usb1="5000204A" w:usb2="00000000" w:usb3="00000000" w:csb0="00000005" w:csb1="00000000"/>
  </w:font>
  <w:font w:name="Segoe UI">
    <w:panose1 w:val="020B0502040204020203"/>
    <w:charset w:val="00"/>
    <w:family w:val="swiss"/>
    <w:pitch w:val="variable"/>
    <w:sig w:usb0="E4002EFF" w:usb1="C000E47F" w:usb2="00000009" w:usb3="00000000" w:csb0="000001FF" w:csb1="00000000"/>
  </w:font>
  <w:font w:name="MBCMO F+ MTSY">
    <w:altName w:val="Malgun Gothic"/>
    <w:panose1 w:val="00000000000000000000"/>
    <w:charset w:val="81"/>
    <w:family w:val="swiss"/>
    <w:notTrueType/>
    <w:pitch w:val="default"/>
    <w:sig w:usb0="00000001" w:usb1="09060000" w:usb2="00000010" w:usb3="00000000" w:csb0="00080000" w:csb1="00000000"/>
  </w:font>
  <w:font w:name="MBCNG D+ Gulliver SC Os F">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B6F87B"/>
    <w:multiLevelType w:val="hybridMultilevel"/>
    <w:tmpl w:val="69ED03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1C25C0"/>
    <w:multiLevelType w:val="hybridMultilevel"/>
    <w:tmpl w:val="F0906E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8314CB5"/>
    <w:multiLevelType w:val="hybridMultilevel"/>
    <w:tmpl w:val="17F223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8506732"/>
    <w:multiLevelType w:val="hybridMultilevel"/>
    <w:tmpl w:val="6BE486EA"/>
    <w:lvl w:ilvl="0" w:tplc="0666C90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B494D1D"/>
    <w:multiLevelType w:val="hybridMultilevel"/>
    <w:tmpl w:val="43E64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6470FCC"/>
    <w:multiLevelType w:val="hybridMultilevel"/>
    <w:tmpl w:val="4D38E5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1F649C3"/>
    <w:multiLevelType w:val="hybridMultilevel"/>
    <w:tmpl w:val="1A663A80"/>
    <w:lvl w:ilvl="0" w:tplc="2F2028E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58C5337F"/>
    <w:multiLevelType w:val="hybridMultilevel"/>
    <w:tmpl w:val="B25270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96D79D8"/>
    <w:multiLevelType w:val="hybridMultilevel"/>
    <w:tmpl w:val="4E1882CC"/>
    <w:lvl w:ilvl="0" w:tplc="04060001">
      <w:start w:val="1"/>
      <w:numFmt w:val="bullet"/>
      <w:lvlText w:val=""/>
      <w:lvlJc w:val="left"/>
      <w:pPr>
        <w:ind w:left="720" w:hanging="360"/>
      </w:pPr>
      <w:rPr>
        <w:rFonts w:ascii="Symbol" w:hAnsi="Symbol" w:hint="default"/>
      </w:rPr>
    </w:lvl>
    <w:lvl w:ilvl="1" w:tplc="67EAF192">
      <w:numFmt w:val="bullet"/>
      <w:lvlText w:val="-"/>
      <w:lvlJc w:val="left"/>
      <w:pPr>
        <w:ind w:left="1440" w:hanging="360"/>
      </w:pPr>
      <w:rPr>
        <w:rFonts w:ascii="Calibri" w:eastAsiaTheme="minorHAnsi" w:hAnsi="Calibri"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432E94"/>
    <w:multiLevelType w:val="hybridMultilevel"/>
    <w:tmpl w:val="5832CD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292368C"/>
    <w:multiLevelType w:val="hybridMultilevel"/>
    <w:tmpl w:val="8CD43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A2846A0"/>
    <w:multiLevelType w:val="hybridMultilevel"/>
    <w:tmpl w:val="897E2152"/>
    <w:lvl w:ilvl="0" w:tplc="793A182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D912925"/>
    <w:multiLevelType w:val="hybridMultilevel"/>
    <w:tmpl w:val="76CAA234"/>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1"/>
  </w:num>
  <w:num w:numId="5">
    <w:abstractNumId w:val="3"/>
  </w:num>
  <w:num w:numId="6">
    <w:abstractNumId w:val="12"/>
  </w:num>
  <w:num w:numId="7">
    <w:abstractNumId w:val="10"/>
  </w:num>
  <w:num w:numId="8">
    <w:abstractNumId w:val="7"/>
  </w:num>
  <w:num w:numId="9">
    <w:abstractNumId w:val="2"/>
  </w:num>
  <w:num w:numId="10">
    <w:abstractNumId w:val="14"/>
  </w:num>
  <w:num w:numId="11">
    <w:abstractNumId w:val="6"/>
  </w:num>
  <w:num w:numId="12">
    <w:abstractNumId w:val="4"/>
  </w:num>
  <w:num w:numId="13">
    <w:abstractNumId w:val="5"/>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73"/>
    <w:rsid w:val="00030A01"/>
    <w:rsid w:val="00056A39"/>
    <w:rsid w:val="00075EDD"/>
    <w:rsid w:val="000D7BA4"/>
    <w:rsid w:val="000E2F41"/>
    <w:rsid w:val="001126E5"/>
    <w:rsid w:val="001661A8"/>
    <w:rsid w:val="00193292"/>
    <w:rsid w:val="001C4E24"/>
    <w:rsid w:val="001E5307"/>
    <w:rsid w:val="00262C5E"/>
    <w:rsid w:val="002B6756"/>
    <w:rsid w:val="002E18B9"/>
    <w:rsid w:val="002E757A"/>
    <w:rsid w:val="003107E3"/>
    <w:rsid w:val="00312255"/>
    <w:rsid w:val="003C5748"/>
    <w:rsid w:val="003D1B51"/>
    <w:rsid w:val="003E69DA"/>
    <w:rsid w:val="003F3865"/>
    <w:rsid w:val="003F7992"/>
    <w:rsid w:val="00417373"/>
    <w:rsid w:val="00421B0F"/>
    <w:rsid w:val="00437880"/>
    <w:rsid w:val="00490DE8"/>
    <w:rsid w:val="005343F7"/>
    <w:rsid w:val="0059619D"/>
    <w:rsid w:val="005973EF"/>
    <w:rsid w:val="005B12C0"/>
    <w:rsid w:val="005D5738"/>
    <w:rsid w:val="00692B29"/>
    <w:rsid w:val="006A6413"/>
    <w:rsid w:val="006C5DB2"/>
    <w:rsid w:val="006D592B"/>
    <w:rsid w:val="006E053B"/>
    <w:rsid w:val="006F2327"/>
    <w:rsid w:val="00706BF1"/>
    <w:rsid w:val="007071A9"/>
    <w:rsid w:val="007234BF"/>
    <w:rsid w:val="00725FDE"/>
    <w:rsid w:val="0072698F"/>
    <w:rsid w:val="00726B1C"/>
    <w:rsid w:val="007400D9"/>
    <w:rsid w:val="00791600"/>
    <w:rsid w:val="007A1E43"/>
    <w:rsid w:val="007D2D53"/>
    <w:rsid w:val="007F0089"/>
    <w:rsid w:val="00821B22"/>
    <w:rsid w:val="008C13A4"/>
    <w:rsid w:val="008E5F0C"/>
    <w:rsid w:val="008E76E5"/>
    <w:rsid w:val="00911335"/>
    <w:rsid w:val="00950F60"/>
    <w:rsid w:val="00956E88"/>
    <w:rsid w:val="0096161B"/>
    <w:rsid w:val="00971CBA"/>
    <w:rsid w:val="0098584A"/>
    <w:rsid w:val="009C4F29"/>
    <w:rsid w:val="009D3913"/>
    <w:rsid w:val="009E4B2C"/>
    <w:rsid w:val="00A325C1"/>
    <w:rsid w:val="00A73C96"/>
    <w:rsid w:val="00A9542E"/>
    <w:rsid w:val="00AB1150"/>
    <w:rsid w:val="00AC2BB9"/>
    <w:rsid w:val="00AD5168"/>
    <w:rsid w:val="00B00B0C"/>
    <w:rsid w:val="00B66516"/>
    <w:rsid w:val="00B66722"/>
    <w:rsid w:val="00BA7902"/>
    <w:rsid w:val="00BD1B6C"/>
    <w:rsid w:val="00BD1DF1"/>
    <w:rsid w:val="00BD7B3E"/>
    <w:rsid w:val="00BE4BA9"/>
    <w:rsid w:val="00CA7E8D"/>
    <w:rsid w:val="00D61121"/>
    <w:rsid w:val="00D736EB"/>
    <w:rsid w:val="00DB2EFE"/>
    <w:rsid w:val="00DB3050"/>
    <w:rsid w:val="00DB3B13"/>
    <w:rsid w:val="00DE19BF"/>
    <w:rsid w:val="00E16280"/>
    <w:rsid w:val="00E347DD"/>
    <w:rsid w:val="00E72646"/>
    <w:rsid w:val="00EC1C62"/>
    <w:rsid w:val="00F60F45"/>
    <w:rsid w:val="00F8777E"/>
    <w:rsid w:val="00FB76DA"/>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CB1D"/>
  <w15:docId w15:val="{CF620B4B-CFC6-427D-A5E0-300D6F75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089"/>
    <w:pPr>
      <w:spacing w:before="120" w:after="0" w:line="240" w:lineRule="auto"/>
    </w:pPr>
    <w:rPr>
      <w:sz w:val="22"/>
      <w:lang w:val="fr-FR"/>
    </w:rPr>
  </w:style>
  <w:style w:type="paragraph" w:styleId="Heading1">
    <w:name w:val="heading 1"/>
    <w:basedOn w:val="Normal"/>
    <w:next w:val="Normal"/>
    <w:link w:val="Heading1Char"/>
    <w:uiPriority w:val="9"/>
    <w:qFormat/>
    <w:rsid w:val="007F008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7F008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outlineLvl w:val="1"/>
    </w:pPr>
    <w:rPr>
      <w:caps/>
      <w:spacing w:val="15"/>
      <w:sz w:val="20"/>
    </w:rPr>
  </w:style>
  <w:style w:type="paragraph" w:styleId="Heading3">
    <w:name w:val="heading 3"/>
    <w:basedOn w:val="Normal"/>
    <w:next w:val="Normal"/>
    <w:link w:val="Heading3Char"/>
    <w:uiPriority w:val="9"/>
    <w:unhideWhenUsed/>
    <w:qFormat/>
    <w:rsid w:val="007F0089"/>
    <w:pPr>
      <w:outlineLvl w:val="2"/>
    </w:pPr>
    <w:rPr>
      <w:color w:val="1F4D78" w:themeColor="accent1" w:themeShade="7F"/>
      <w:spacing w:val="15"/>
    </w:rPr>
  </w:style>
  <w:style w:type="paragraph" w:styleId="Heading4">
    <w:name w:val="heading 4"/>
    <w:basedOn w:val="Normal"/>
    <w:next w:val="Normal"/>
    <w:link w:val="Heading4Char"/>
    <w:uiPriority w:val="9"/>
    <w:semiHidden/>
    <w:unhideWhenUsed/>
    <w:qFormat/>
    <w:rsid w:val="007F0089"/>
    <w:pPr>
      <w:pBdr>
        <w:top w:val="dotted" w:sz="6" w:space="2" w:color="5B9BD5" w:themeColor="accent1"/>
      </w:pBdr>
      <w:spacing w:before="200"/>
      <w:outlineLvl w:val="3"/>
    </w:pPr>
    <w:rPr>
      <w:caps/>
      <w:color w:val="2E74B5" w:themeColor="accent1" w:themeShade="BF"/>
      <w:spacing w:val="10"/>
      <w:sz w:val="20"/>
    </w:rPr>
  </w:style>
  <w:style w:type="paragraph" w:styleId="Heading5">
    <w:name w:val="heading 5"/>
    <w:basedOn w:val="Normal"/>
    <w:next w:val="Normal"/>
    <w:link w:val="Heading5Char"/>
    <w:uiPriority w:val="9"/>
    <w:semiHidden/>
    <w:unhideWhenUsed/>
    <w:qFormat/>
    <w:rsid w:val="007F0089"/>
    <w:pPr>
      <w:pBdr>
        <w:bottom w:val="single" w:sz="6" w:space="1" w:color="5B9BD5" w:themeColor="accent1"/>
      </w:pBdr>
      <w:spacing w:before="200"/>
      <w:outlineLvl w:val="4"/>
    </w:pPr>
    <w:rPr>
      <w:caps/>
      <w:color w:val="2E74B5" w:themeColor="accent1" w:themeShade="BF"/>
      <w:spacing w:val="10"/>
      <w:sz w:val="20"/>
    </w:rPr>
  </w:style>
  <w:style w:type="paragraph" w:styleId="Heading6">
    <w:name w:val="heading 6"/>
    <w:basedOn w:val="Normal"/>
    <w:next w:val="Normal"/>
    <w:link w:val="Heading6Char"/>
    <w:uiPriority w:val="9"/>
    <w:semiHidden/>
    <w:unhideWhenUsed/>
    <w:qFormat/>
    <w:rsid w:val="007F0089"/>
    <w:pPr>
      <w:pBdr>
        <w:bottom w:val="dotted" w:sz="6" w:space="1" w:color="5B9BD5" w:themeColor="accent1"/>
      </w:pBdr>
      <w:spacing w:before="200"/>
      <w:outlineLvl w:val="5"/>
    </w:pPr>
    <w:rPr>
      <w:caps/>
      <w:color w:val="2E74B5" w:themeColor="accent1" w:themeShade="BF"/>
      <w:spacing w:val="10"/>
      <w:sz w:val="20"/>
    </w:rPr>
  </w:style>
  <w:style w:type="paragraph" w:styleId="Heading7">
    <w:name w:val="heading 7"/>
    <w:basedOn w:val="Normal"/>
    <w:next w:val="Normal"/>
    <w:link w:val="Heading7Char"/>
    <w:uiPriority w:val="9"/>
    <w:semiHidden/>
    <w:unhideWhenUsed/>
    <w:qFormat/>
    <w:rsid w:val="007F0089"/>
    <w:pPr>
      <w:spacing w:before="200"/>
      <w:outlineLvl w:val="6"/>
    </w:pPr>
    <w:rPr>
      <w:caps/>
      <w:color w:val="2E74B5" w:themeColor="accent1" w:themeShade="BF"/>
      <w:spacing w:val="10"/>
      <w:sz w:val="20"/>
    </w:rPr>
  </w:style>
  <w:style w:type="paragraph" w:styleId="Heading8">
    <w:name w:val="heading 8"/>
    <w:basedOn w:val="Normal"/>
    <w:next w:val="Normal"/>
    <w:link w:val="Heading8Char"/>
    <w:uiPriority w:val="9"/>
    <w:semiHidden/>
    <w:unhideWhenUsed/>
    <w:qFormat/>
    <w:rsid w:val="007F0089"/>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7F0089"/>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0089"/>
    <w:pPr>
      <w:spacing w:before="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F0089"/>
    <w:rPr>
      <w:rFonts w:asciiTheme="majorHAnsi" w:eastAsiaTheme="majorEastAsia" w:hAnsiTheme="majorHAnsi" w:cstheme="majorBidi"/>
      <w:caps/>
      <w:color w:val="5B9BD5" w:themeColor="accent1"/>
      <w:spacing w:val="10"/>
      <w:sz w:val="52"/>
      <w:szCs w:val="52"/>
    </w:rPr>
  </w:style>
  <w:style w:type="character" w:customStyle="1" w:styleId="Heading2Char">
    <w:name w:val="Heading 2 Char"/>
    <w:basedOn w:val="DefaultParagraphFont"/>
    <w:link w:val="Heading2"/>
    <w:uiPriority w:val="9"/>
    <w:rsid w:val="007F0089"/>
    <w:rPr>
      <w:caps/>
      <w:spacing w:val="15"/>
      <w:shd w:val="clear" w:color="auto" w:fill="DEEAF6" w:themeFill="accent1" w:themeFillTint="33"/>
    </w:rPr>
  </w:style>
  <w:style w:type="paragraph" w:styleId="ListParagraph">
    <w:name w:val="List Paragraph"/>
    <w:basedOn w:val="Normal"/>
    <w:uiPriority w:val="34"/>
    <w:qFormat/>
    <w:rsid w:val="007F0089"/>
    <w:pPr>
      <w:ind w:left="720"/>
      <w:contextualSpacing/>
    </w:pPr>
  </w:style>
  <w:style w:type="character" w:customStyle="1" w:styleId="Heading3Char">
    <w:name w:val="Heading 3 Char"/>
    <w:basedOn w:val="DefaultParagraphFont"/>
    <w:link w:val="Heading3"/>
    <w:uiPriority w:val="9"/>
    <w:rsid w:val="007F0089"/>
    <w:rPr>
      <w:color w:val="1F4D78" w:themeColor="accent1" w:themeShade="7F"/>
      <w:spacing w:val="15"/>
      <w:sz w:val="22"/>
    </w:rPr>
  </w:style>
  <w:style w:type="character" w:customStyle="1" w:styleId="Heading1Char">
    <w:name w:val="Heading 1 Char"/>
    <w:basedOn w:val="DefaultParagraphFont"/>
    <w:link w:val="Heading1"/>
    <w:uiPriority w:val="9"/>
    <w:rsid w:val="007F0089"/>
    <w:rPr>
      <w:caps/>
      <w:color w:val="FFFFFF" w:themeColor="background1"/>
      <w:spacing w:val="15"/>
      <w:sz w:val="22"/>
      <w:szCs w:val="22"/>
      <w:shd w:val="clear" w:color="auto" w:fill="5B9BD5" w:themeFill="accent1"/>
    </w:rPr>
  </w:style>
  <w:style w:type="character" w:customStyle="1" w:styleId="Heading4Char">
    <w:name w:val="Heading 4 Char"/>
    <w:basedOn w:val="DefaultParagraphFont"/>
    <w:link w:val="Heading4"/>
    <w:uiPriority w:val="9"/>
    <w:semiHidden/>
    <w:rsid w:val="007F0089"/>
    <w:rPr>
      <w:caps/>
      <w:color w:val="2E74B5" w:themeColor="accent1" w:themeShade="BF"/>
      <w:spacing w:val="10"/>
    </w:rPr>
  </w:style>
  <w:style w:type="character" w:customStyle="1" w:styleId="Heading5Char">
    <w:name w:val="Heading 5 Char"/>
    <w:basedOn w:val="DefaultParagraphFont"/>
    <w:link w:val="Heading5"/>
    <w:uiPriority w:val="9"/>
    <w:semiHidden/>
    <w:rsid w:val="007F0089"/>
    <w:rPr>
      <w:caps/>
      <w:color w:val="2E74B5" w:themeColor="accent1" w:themeShade="BF"/>
      <w:spacing w:val="10"/>
    </w:rPr>
  </w:style>
  <w:style w:type="character" w:customStyle="1" w:styleId="Heading6Char">
    <w:name w:val="Heading 6 Char"/>
    <w:basedOn w:val="DefaultParagraphFont"/>
    <w:link w:val="Heading6"/>
    <w:uiPriority w:val="9"/>
    <w:semiHidden/>
    <w:rsid w:val="007F0089"/>
    <w:rPr>
      <w:caps/>
      <w:color w:val="2E74B5" w:themeColor="accent1" w:themeShade="BF"/>
      <w:spacing w:val="10"/>
    </w:rPr>
  </w:style>
  <w:style w:type="character" w:customStyle="1" w:styleId="Heading7Char">
    <w:name w:val="Heading 7 Char"/>
    <w:basedOn w:val="DefaultParagraphFont"/>
    <w:link w:val="Heading7"/>
    <w:uiPriority w:val="9"/>
    <w:semiHidden/>
    <w:rsid w:val="007F0089"/>
    <w:rPr>
      <w:caps/>
      <w:color w:val="2E74B5" w:themeColor="accent1" w:themeShade="BF"/>
      <w:spacing w:val="10"/>
    </w:rPr>
  </w:style>
  <w:style w:type="character" w:customStyle="1" w:styleId="Heading8Char">
    <w:name w:val="Heading 8 Char"/>
    <w:basedOn w:val="DefaultParagraphFont"/>
    <w:link w:val="Heading8"/>
    <w:uiPriority w:val="9"/>
    <w:semiHidden/>
    <w:rsid w:val="007F0089"/>
    <w:rPr>
      <w:caps/>
      <w:spacing w:val="10"/>
      <w:sz w:val="18"/>
      <w:szCs w:val="18"/>
    </w:rPr>
  </w:style>
  <w:style w:type="character" w:customStyle="1" w:styleId="Heading9Char">
    <w:name w:val="Heading 9 Char"/>
    <w:basedOn w:val="DefaultParagraphFont"/>
    <w:link w:val="Heading9"/>
    <w:uiPriority w:val="9"/>
    <w:semiHidden/>
    <w:rsid w:val="007F0089"/>
    <w:rPr>
      <w:i/>
      <w:iCs/>
      <w:caps/>
      <w:spacing w:val="10"/>
      <w:sz w:val="18"/>
      <w:szCs w:val="18"/>
    </w:rPr>
  </w:style>
  <w:style w:type="paragraph" w:styleId="Caption">
    <w:name w:val="caption"/>
    <w:basedOn w:val="Normal"/>
    <w:next w:val="Normal"/>
    <w:uiPriority w:val="35"/>
    <w:semiHidden/>
    <w:unhideWhenUsed/>
    <w:qFormat/>
    <w:rsid w:val="007F0089"/>
    <w:rPr>
      <w:b/>
      <w:bCs/>
      <w:color w:val="2E74B5" w:themeColor="accent1" w:themeShade="BF"/>
      <w:sz w:val="16"/>
      <w:szCs w:val="16"/>
    </w:rPr>
  </w:style>
  <w:style w:type="paragraph" w:styleId="Subtitle">
    <w:name w:val="Subtitle"/>
    <w:basedOn w:val="Normal"/>
    <w:next w:val="Normal"/>
    <w:link w:val="SubtitleChar"/>
    <w:uiPriority w:val="11"/>
    <w:qFormat/>
    <w:rsid w:val="007F0089"/>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F0089"/>
    <w:rPr>
      <w:caps/>
      <w:color w:val="595959" w:themeColor="text1" w:themeTint="A6"/>
      <w:spacing w:val="10"/>
      <w:sz w:val="21"/>
      <w:szCs w:val="21"/>
    </w:rPr>
  </w:style>
  <w:style w:type="character" w:styleId="Strong">
    <w:name w:val="Strong"/>
    <w:uiPriority w:val="22"/>
    <w:qFormat/>
    <w:rsid w:val="007F0089"/>
    <w:rPr>
      <w:b/>
      <w:bCs/>
    </w:rPr>
  </w:style>
  <w:style w:type="character" w:styleId="Emphasis">
    <w:name w:val="Emphasis"/>
    <w:uiPriority w:val="20"/>
    <w:qFormat/>
    <w:rsid w:val="007F0089"/>
    <w:rPr>
      <w:caps/>
      <w:color w:val="1F4D78" w:themeColor="accent1" w:themeShade="7F"/>
      <w:spacing w:val="5"/>
    </w:rPr>
  </w:style>
  <w:style w:type="paragraph" w:styleId="NoSpacing">
    <w:name w:val="No Spacing"/>
    <w:uiPriority w:val="1"/>
    <w:qFormat/>
    <w:rsid w:val="007F0089"/>
    <w:pPr>
      <w:spacing w:before="0" w:after="0" w:line="240" w:lineRule="auto"/>
    </w:pPr>
    <w:rPr>
      <w:sz w:val="22"/>
    </w:rPr>
  </w:style>
  <w:style w:type="paragraph" w:styleId="Quote">
    <w:name w:val="Quote"/>
    <w:basedOn w:val="Normal"/>
    <w:next w:val="Normal"/>
    <w:link w:val="QuoteChar"/>
    <w:uiPriority w:val="29"/>
    <w:qFormat/>
    <w:rsid w:val="007F0089"/>
    <w:rPr>
      <w:i/>
      <w:iCs/>
      <w:sz w:val="24"/>
      <w:szCs w:val="24"/>
    </w:rPr>
  </w:style>
  <w:style w:type="character" w:customStyle="1" w:styleId="QuoteChar">
    <w:name w:val="Quote Char"/>
    <w:basedOn w:val="DefaultParagraphFont"/>
    <w:link w:val="Quote"/>
    <w:uiPriority w:val="29"/>
    <w:rsid w:val="007F0089"/>
    <w:rPr>
      <w:i/>
      <w:iCs/>
      <w:sz w:val="24"/>
      <w:szCs w:val="24"/>
    </w:rPr>
  </w:style>
  <w:style w:type="paragraph" w:styleId="IntenseQuote">
    <w:name w:val="Intense Quote"/>
    <w:basedOn w:val="Normal"/>
    <w:next w:val="Normal"/>
    <w:link w:val="IntenseQuoteChar"/>
    <w:uiPriority w:val="30"/>
    <w:qFormat/>
    <w:rsid w:val="007F0089"/>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F0089"/>
    <w:rPr>
      <w:color w:val="5B9BD5" w:themeColor="accent1"/>
      <w:sz w:val="24"/>
      <w:szCs w:val="24"/>
    </w:rPr>
  </w:style>
  <w:style w:type="character" w:styleId="SubtleEmphasis">
    <w:name w:val="Subtle Emphasis"/>
    <w:uiPriority w:val="19"/>
    <w:qFormat/>
    <w:rsid w:val="007F0089"/>
    <w:rPr>
      <w:i/>
      <w:iCs/>
      <w:color w:val="1F4D78" w:themeColor="accent1" w:themeShade="7F"/>
    </w:rPr>
  </w:style>
  <w:style w:type="character" w:styleId="IntenseEmphasis">
    <w:name w:val="Intense Emphasis"/>
    <w:uiPriority w:val="21"/>
    <w:qFormat/>
    <w:rsid w:val="007F0089"/>
    <w:rPr>
      <w:b/>
      <w:bCs/>
      <w:caps/>
      <w:color w:val="1F4D78" w:themeColor="accent1" w:themeShade="7F"/>
      <w:spacing w:val="10"/>
    </w:rPr>
  </w:style>
  <w:style w:type="character" w:styleId="SubtleReference">
    <w:name w:val="Subtle Reference"/>
    <w:uiPriority w:val="31"/>
    <w:qFormat/>
    <w:rsid w:val="007F0089"/>
    <w:rPr>
      <w:b/>
      <w:bCs/>
      <w:color w:val="5B9BD5" w:themeColor="accent1"/>
    </w:rPr>
  </w:style>
  <w:style w:type="character" w:styleId="IntenseReference">
    <w:name w:val="Intense Reference"/>
    <w:uiPriority w:val="32"/>
    <w:qFormat/>
    <w:rsid w:val="007F0089"/>
    <w:rPr>
      <w:b/>
      <w:bCs/>
      <w:i/>
      <w:iCs/>
      <w:caps/>
      <w:color w:val="5B9BD5" w:themeColor="accent1"/>
    </w:rPr>
  </w:style>
  <w:style w:type="character" w:styleId="BookTitle">
    <w:name w:val="Book Title"/>
    <w:uiPriority w:val="33"/>
    <w:qFormat/>
    <w:rsid w:val="007F0089"/>
    <w:rPr>
      <w:b/>
      <w:bCs/>
      <w:i/>
      <w:iCs/>
      <w:spacing w:val="0"/>
    </w:rPr>
  </w:style>
  <w:style w:type="paragraph" w:styleId="TOCHeading">
    <w:name w:val="TOC Heading"/>
    <w:basedOn w:val="Heading1"/>
    <w:next w:val="Normal"/>
    <w:uiPriority w:val="39"/>
    <w:semiHidden/>
    <w:unhideWhenUsed/>
    <w:qFormat/>
    <w:rsid w:val="007F0089"/>
    <w:pPr>
      <w:outlineLvl w:val="9"/>
    </w:pPr>
  </w:style>
  <w:style w:type="paragraph" w:customStyle="1" w:styleId="Default">
    <w:name w:val="Default"/>
    <w:rsid w:val="007F0089"/>
    <w:pPr>
      <w:autoSpaceDE w:val="0"/>
      <w:autoSpaceDN w:val="0"/>
      <w:adjustRightInd w:val="0"/>
      <w:spacing w:before="0" w:after="0" w:line="240" w:lineRule="auto"/>
    </w:pPr>
    <w:rPr>
      <w:rFonts w:ascii="Helvetica LT Std" w:hAnsi="Helvetica LT Std" w:cs="Helvetica LT Std"/>
      <w:color w:val="000000"/>
      <w:sz w:val="24"/>
      <w:szCs w:val="24"/>
    </w:rPr>
  </w:style>
  <w:style w:type="table" w:styleId="TableGrid">
    <w:name w:val="Table Grid"/>
    <w:basedOn w:val="TableNormal"/>
    <w:uiPriority w:val="39"/>
    <w:rsid w:val="00B6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76E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6E5"/>
    <w:rPr>
      <w:rFonts w:ascii="Segoe UI" w:hAnsi="Segoe UI" w:cs="Segoe UI"/>
      <w:sz w:val="18"/>
      <w:szCs w:val="18"/>
    </w:rPr>
  </w:style>
  <w:style w:type="character" w:styleId="Hyperlink">
    <w:name w:val="Hyperlink"/>
    <w:basedOn w:val="DefaultParagraphFont"/>
    <w:uiPriority w:val="99"/>
    <w:unhideWhenUsed/>
    <w:rsid w:val="00706BF1"/>
    <w:rPr>
      <w:color w:val="0563C1" w:themeColor="hyperlink"/>
      <w:u w:val="single"/>
    </w:rPr>
  </w:style>
  <w:style w:type="character" w:styleId="CommentReference">
    <w:name w:val="annotation reference"/>
    <w:basedOn w:val="DefaultParagraphFont"/>
    <w:uiPriority w:val="99"/>
    <w:semiHidden/>
    <w:unhideWhenUsed/>
    <w:rsid w:val="009D3913"/>
    <w:rPr>
      <w:sz w:val="16"/>
      <w:szCs w:val="16"/>
    </w:rPr>
  </w:style>
  <w:style w:type="paragraph" w:styleId="CommentText">
    <w:name w:val="annotation text"/>
    <w:basedOn w:val="Normal"/>
    <w:link w:val="CommentTextChar"/>
    <w:uiPriority w:val="99"/>
    <w:semiHidden/>
    <w:unhideWhenUsed/>
    <w:rsid w:val="009D3913"/>
    <w:rPr>
      <w:sz w:val="20"/>
    </w:rPr>
  </w:style>
  <w:style w:type="character" w:customStyle="1" w:styleId="CommentTextChar">
    <w:name w:val="Comment Text Char"/>
    <w:basedOn w:val="DefaultParagraphFont"/>
    <w:link w:val="CommentText"/>
    <w:uiPriority w:val="99"/>
    <w:semiHidden/>
    <w:rsid w:val="009D3913"/>
  </w:style>
  <w:style w:type="paragraph" w:styleId="CommentSubject">
    <w:name w:val="annotation subject"/>
    <w:basedOn w:val="CommentText"/>
    <w:next w:val="CommentText"/>
    <w:link w:val="CommentSubjectChar"/>
    <w:uiPriority w:val="99"/>
    <w:semiHidden/>
    <w:unhideWhenUsed/>
    <w:rsid w:val="009D3913"/>
    <w:rPr>
      <w:b/>
      <w:bCs/>
    </w:rPr>
  </w:style>
  <w:style w:type="character" w:customStyle="1" w:styleId="CommentSubjectChar">
    <w:name w:val="Comment Subject Char"/>
    <w:basedOn w:val="CommentTextChar"/>
    <w:link w:val="CommentSubject"/>
    <w:uiPriority w:val="99"/>
    <w:semiHidden/>
    <w:rsid w:val="009D3913"/>
    <w:rPr>
      <w:b/>
      <w:bCs/>
    </w:rPr>
  </w:style>
  <w:style w:type="character" w:customStyle="1" w:styleId="UnresolvedMention1">
    <w:name w:val="Unresolved Mention1"/>
    <w:basedOn w:val="DefaultParagraphFont"/>
    <w:uiPriority w:val="99"/>
    <w:semiHidden/>
    <w:unhideWhenUsed/>
    <w:rsid w:val="00DB3B13"/>
    <w:rPr>
      <w:color w:val="605E5C"/>
      <w:shd w:val="clear" w:color="auto" w:fill="E1DFDD"/>
    </w:rPr>
  </w:style>
  <w:style w:type="character" w:styleId="FollowedHyperlink">
    <w:name w:val="FollowedHyperlink"/>
    <w:basedOn w:val="DefaultParagraphFont"/>
    <w:uiPriority w:val="99"/>
    <w:semiHidden/>
    <w:unhideWhenUsed/>
    <w:rsid w:val="001126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x.doi.org/10.1016/j.resuscitation.2015.07.04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4CD7A-0D5F-4C94-8294-4F56B690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Britt Holst Lisbjerg</cp:lastModifiedBy>
  <cp:revision>2</cp:revision>
  <dcterms:created xsi:type="dcterms:W3CDTF">2019-01-29T09:14:00Z</dcterms:created>
  <dcterms:modified xsi:type="dcterms:W3CDTF">2019-01-29T09:14:00Z</dcterms:modified>
</cp:coreProperties>
</file>