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7E4E" w14:textId="501EE8C2" w:rsidR="00911335" w:rsidRDefault="000F1529" w:rsidP="00521551">
      <w:pPr>
        <w:pStyle w:val="Title"/>
        <w:rPr>
          <w:lang w:val="en-US"/>
        </w:rPr>
      </w:pPr>
      <w:bookmarkStart w:id="0" w:name="_GoBack"/>
      <w:bookmarkEnd w:id="0"/>
      <w:r>
        <w:rPr>
          <w:lang w:val="en-US"/>
        </w:rPr>
        <w:t>Verenmyrkytyksestä johtuva kompensoitu sokki</w:t>
      </w:r>
    </w:p>
    <w:p w14:paraId="052E6D7A" w14:textId="77777777" w:rsidR="00067EE6" w:rsidRDefault="00067EE6" w:rsidP="00320132">
      <w:pPr>
        <w:pStyle w:val="Heading1"/>
        <w:rPr>
          <w:lang w:val="en-US"/>
        </w:rPr>
      </w:pPr>
      <w:r>
        <w:rPr>
          <w:lang w:val="en-US"/>
        </w:rPr>
        <w:t>Opetussuunnitelma</w:t>
      </w:r>
    </w:p>
    <w:p w14:paraId="245C0F1A" w14:textId="7ED1D2BF" w:rsidR="00A0129B" w:rsidRDefault="00A0129B" w:rsidP="00A0129B">
      <w:pPr>
        <w:rPr>
          <w:lang w:val="en-US"/>
        </w:rPr>
      </w:pPr>
      <w:proofErr w:type="spellStart"/>
      <w:r>
        <w:rPr>
          <w:b/>
          <w:lang w:val="en-US"/>
        </w:rPr>
        <w:t>Kohderyhmä</w:t>
      </w:r>
      <w:proofErr w:type="spellEnd"/>
      <w:r w:rsidRPr="007F0089">
        <w:rPr>
          <w:lang w:val="en-US"/>
        </w:rPr>
        <w:t xml:space="preserve">: </w:t>
      </w:r>
      <w:proofErr w:type="spellStart"/>
      <w:r w:rsidRPr="007F0089">
        <w:rPr>
          <w:lang w:val="en-US"/>
        </w:rPr>
        <w:t>pediatristen</w:t>
      </w:r>
      <w:proofErr w:type="spellEnd"/>
      <w:r w:rsidRPr="007F0089">
        <w:rPr>
          <w:lang w:val="en-US"/>
        </w:rPr>
        <w:t xml:space="preserve"> </w:t>
      </w:r>
      <w:proofErr w:type="spellStart"/>
      <w:r w:rsidRPr="007F0089">
        <w:rPr>
          <w:lang w:val="en-US"/>
        </w:rPr>
        <w:t>potilaiden</w:t>
      </w:r>
      <w:proofErr w:type="spellEnd"/>
      <w:r w:rsidRPr="007F0089">
        <w:rPr>
          <w:lang w:val="en-US"/>
        </w:rPr>
        <w:t xml:space="preserve"> </w:t>
      </w:r>
      <w:proofErr w:type="spellStart"/>
      <w:r w:rsidRPr="007F0089">
        <w:rPr>
          <w:lang w:val="en-US"/>
        </w:rPr>
        <w:t>parissa</w:t>
      </w:r>
      <w:proofErr w:type="spellEnd"/>
      <w:r w:rsidRPr="007F0089">
        <w:rPr>
          <w:lang w:val="en-US"/>
        </w:rPr>
        <w:t xml:space="preserve"> </w:t>
      </w:r>
      <w:proofErr w:type="spellStart"/>
      <w:r w:rsidRPr="007F0089">
        <w:rPr>
          <w:lang w:val="en-US"/>
        </w:rPr>
        <w:t>työskentelevät</w:t>
      </w:r>
      <w:proofErr w:type="spellEnd"/>
      <w:r w:rsidRPr="007F0089">
        <w:rPr>
          <w:lang w:val="en-US"/>
        </w:rPr>
        <w:t xml:space="preserve"> </w:t>
      </w:r>
      <w:proofErr w:type="spellStart"/>
      <w:r w:rsidRPr="007F0089">
        <w:rPr>
          <w:lang w:val="en-US"/>
        </w:rPr>
        <w:t>terveydenhuollon</w:t>
      </w:r>
      <w:proofErr w:type="spellEnd"/>
      <w:r w:rsidRPr="007F0089">
        <w:rPr>
          <w:lang w:val="en-US"/>
        </w:rPr>
        <w:t xml:space="preserve"> </w:t>
      </w:r>
      <w:proofErr w:type="spellStart"/>
      <w:r w:rsidRPr="007F0089">
        <w:rPr>
          <w:lang w:val="en-US"/>
        </w:rPr>
        <w:t>ammattilaiset</w:t>
      </w:r>
      <w:proofErr w:type="spellEnd"/>
      <w:r w:rsidRPr="007F0089">
        <w:rPr>
          <w:lang w:val="en-US"/>
        </w:rPr>
        <w:t xml:space="preserve"> </w:t>
      </w:r>
      <w:proofErr w:type="spellStart"/>
      <w:r>
        <w:rPr>
          <w:b/>
          <w:lang w:val="en-US"/>
        </w:rPr>
        <w:t>Osallistujien</w:t>
      </w:r>
      <w:proofErr w:type="spellEnd"/>
      <w:r w:rsidR="00124877">
        <w:rPr>
          <w:b/>
          <w:lang w:val="en-US"/>
        </w:rPr>
        <w:t> </w:t>
      </w:r>
      <w:proofErr w:type="spellStart"/>
      <w:r>
        <w:rPr>
          <w:b/>
          <w:lang w:val="en-US"/>
        </w:rPr>
        <w:t>määrä</w:t>
      </w:r>
      <w:proofErr w:type="spellEnd"/>
      <w:r>
        <w:rPr>
          <w:lang w:val="en-US"/>
        </w:rPr>
        <w:t xml:space="preserve">: 2–3 </w:t>
      </w:r>
      <w:proofErr w:type="spellStart"/>
      <w:r>
        <w:rPr>
          <w:lang w:val="en-US"/>
        </w:rPr>
        <w:t>osallistujaa</w:t>
      </w:r>
      <w:proofErr w:type="spellEnd"/>
      <w:r>
        <w:rPr>
          <w:lang w:val="en-US"/>
        </w:rPr>
        <w:t xml:space="preserve"> </w:t>
      </w:r>
      <w:proofErr w:type="spellStart"/>
      <w:r>
        <w:rPr>
          <w:lang w:val="en-US"/>
        </w:rPr>
        <w:t>mukaan</w:t>
      </w:r>
      <w:proofErr w:type="spellEnd"/>
      <w:r>
        <w:rPr>
          <w:lang w:val="en-US"/>
        </w:rPr>
        <w:t xml:space="preserve"> </w:t>
      </w:r>
      <w:proofErr w:type="spellStart"/>
      <w:r>
        <w:rPr>
          <w:lang w:val="en-US"/>
        </w:rPr>
        <w:t>lukien</w:t>
      </w:r>
      <w:proofErr w:type="spellEnd"/>
      <w:r>
        <w:rPr>
          <w:lang w:val="en-US"/>
        </w:rPr>
        <w:t xml:space="preserve"> </w:t>
      </w:r>
      <w:proofErr w:type="spellStart"/>
      <w:r>
        <w:rPr>
          <w:lang w:val="en-US"/>
        </w:rPr>
        <w:t>vanhemman</w:t>
      </w:r>
      <w:proofErr w:type="spellEnd"/>
      <w:r>
        <w:rPr>
          <w:lang w:val="en-US"/>
        </w:rPr>
        <w:t xml:space="preserve"> rooli </w:t>
      </w:r>
      <w:r>
        <w:rPr>
          <w:b/>
          <w:lang w:val="en-US"/>
        </w:rPr>
        <w:t>Simulaatioaika</w:t>
      </w:r>
      <w:r>
        <w:rPr>
          <w:lang w:val="en-US"/>
        </w:rPr>
        <w:t xml:space="preserve">: 15 minuuttia </w:t>
      </w:r>
      <w:r>
        <w:rPr>
          <w:b/>
          <w:lang w:val="en-US"/>
        </w:rPr>
        <w:t>Oppimiskeskustelun aika</w:t>
      </w:r>
      <w:r>
        <w:rPr>
          <w:lang w:val="en-US"/>
        </w:rPr>
        <w:t>: 30 minuuttia</w:t>
      </w:r>
    </w:p>
    <w:p w14:paraId="38817475" w14:textId="77777777" w:rsidR="00521551" w:rsidRDefault="00067EE6" w:rsidP="00067EE6">
      <w:pPr>
        <w:pStyle w:val="Heading2"/>
        <w:rPr>
          <w:lang w:val="en-US"/>
        </w:rPr>
      </w:pPr>
      <w:r>
        <w:rPr>
          <w:lang w:val="en-US"/>
        </w:rPr>
        <w:t>Oppimistavoitteet</w:t>
      </w:r>
    </w:p>
    <w:p w14:paraId="595D73C2" w14:textId="77777777" w:rsidR="00067EE6" w:rsidRDefault="00067EE6" w:rsidP="00067EE6">
      <w:pPr>
        <w:pStyle w:val="ListParagraph"/>
        <w:numPr>
          <w:ilvl w:val="0"/>
          <w:numId w:val="7"/>
        </w:numPr>
        <w:rPr>
          <w:lang w:val="en-US"/>
        </w:rPr>
      </w:pPr>
      <w:r>
        <w:rPr>
          <w:lang w:val="en-US"/>
        </w:rPr>
        <w:t>Käyttää systemaattista lähestymistapaa lapsen arvioinnissa</w:t>
      </w:r>
    </w:p>
    <w:p w14:paraId="712ECFB6" w14:textId="77777777" w:rsidR="00067EE6" w:rsidRPr="00067EE6" w:rsidRDefault="00067EE6" w:rsidP="00067EE6">
      <w:pPr>
        <w:pStyle w:val="ListParagraph"/>
        <w:numPr>
          <w:ilvl w:val="0"/>
          <w:numId w:val="7"/>
        </w:numPr>
        <w:rPr>
          <w:lang w:val="en-US"/>
        </w:rPr>
      </w:pPr>
      <w:r>
        <w:rPr>
          <w:lang w:val="en-US"/>
        </w:rPr>
        <w:t>Tunnistaa kompensoidun distributiivisen sokin oireet, erityisesti septisen sokin</w:t>
      </w:r>
    </w:p>
    <w:p w14:paraId="2BE36B16" w14:textId="77777777" w:rsidR="00067EE6" w:rsidRPr="00067EE6" w:rsidRDefault="00067EE6" w:rsidP="00067EE6">
      <w:pPr>
        <w:pStyle w:val="ListParagraph"/>
        <w:numPr>
          <w:ilvl w:val="0"/>
          <w:numId w:val="7"/>
        </w:numPr>
        <w:rPr>
          <w:lang w:val="en-US"/>
        </w:rPr>
      </w:pPr>
      <w:r>
        <w:rPr>
          <w:lang w:val="en-US"/>
        </w:rPr>
        <w:t>Suorittaa kompensoidun septisen sokin asianmukaisen hoidon</w:t>
      </w:r>
    </w:p>
    <w:p w14:paraId="4E8FE91B" w14:textId="77777777" w:rsidR="00067EE6" w:rsidRPr="00067EE6" w:rsidRDefault="00067EE6" w:rsidP="00067EE6">
      <w:pPr>
        <w:pStyle w:val="ListParagraph"/>
        <w:numPr>
          <w:ilvl w:val="0"/>
          <w:numId w:val="7"/>
        </w:numPr>
        <w:rPr>
          <w:lang w:val="en-US"/>
        </w:rPr>
      </w:pPr>
      <w:r>
        <w:rPr>
          <w:lang w:val="en-US"/>
        </w:rPr>
        <w:t>Tunnistaa varhaisen antibioottihoidon tarpeen</w:t>
      </w:r>
    </w:p>
    <w:p w14:paraId="01EEA0E8" w14:textId="4AE78D74" w:rsidR="00521551" w:rsidRPr="00D441DD" w:rsidRDefault="00521551" w:rsidP="00521551">
      <w:pPr>
        <w:pStyle w:val="Heading2"/>
        <w:rPr>
          <w:lang w:val="en-US"/>
        </w:rPr>
      </w:pPr>
      <w:r>
        <w:rPr>
          <w:lang w:val="en-US"/>
        </w:rPr>
        <w:t>Skenaarion eteneminen</w:t>
      </w:r>
    </w:p>
    <w:p w14:paraId="3A9F8D91" w14:textId="10EE17DD" w:rsidR="00655687" w:rsidRPr="00D441DD" w:rsidRDefault="00D441DD">
      <w:pPr>
        <w:rPr>
          <w:lang w:val="en-US"/>
        </w:rPr>
      </w:pPr>
      <w:r>
        <w:rPr>
          <w:lang w:val="en-US"/>
        </w:rPr>
        <w:t xml:space="preserve">Yhdeksän kuukauden ikäisellä tyttövauvalla diagnosoitiin eilen virtsatieinfektio sairaalassa. </w:t>
      </w:r>
      <w:proofErr w:type="spellStart"/>
      <w:r>
        <w:rPr>
          <w:lang w:val="en-US"/>
        </w:rPr>
        <w:t>Hänen</w:t>
      </w:r>
      <w:proofErr w:type="spellEnd"/>
      <w:r>
        <w:rPr>
          <w:lang w:val="en-US"/>
        </w:rPr>
        <w:t xml:space="preserve"> </w:t>
      </w:r>
      <w:proofErr w:type="spellStart"/>
      <w:r>
        <w:rPr>
          <w:lang w:val="en-US"/>
        </w:rPr>
        <w:t>vanhemp</w:t>
      </w:r>
      <w:r w:rsidR="0012497E">
        <w:rPr>
          <w:lang w:val="en-US"/>
        </w:rPr>
        <w:t>a</w:t>
      </w:r>
      <w:r>
        <w:rPr>
          <w:lang w:val="en-US"/>
        </w:rPr>
        <w:t>nsa</w:t>
      </w:r>
      <w:proofErr w:type="spellEnd"/>
      <w:r>
        <w:rPr>
          <w:lang w:val="en-US"/>
        </w:rPr>
        <w:t xml:space="preserve"> </w:t>
      </w:r>
      <w:proofErr w:type="spellStart"/>
      <w:r>
        <w:rPr>
          <w:lang w:val="en-US"/>
        </w:rPr>
        <w:t>pyytävät</w:t>
      </w:r>
      <w:proofErr w:type="spellEnd"/>
      <w:r>
        <w:rPr>
          <w:lang w:val="en-US"/>
        </w:rPr>
        <w:t xml:space="preserve"> </w:t>
      </w:r>
      <w:proofErr w:type="spellStart"/>
      <w:r>
        <w:rPr>
          <w:lang w:val="en-US"/>
        </w:rPr>
        <w:t>nyt</w:t>
      </w:r>
      <w:proofErr w:type="spellEnd"/>
      <w:r>
        <w:rPr>
          <w:lang w:val="en-US"/>
        </w:rPr>
        <w:t xml:space="preserve"> </w:t>
      </w:r>
      <w:proofErr w:type="spellStart"/>
      <w:r>
        <w:rPr>
          <w:lang w:val="en-US"/>
        </w:rPr>
        <w:t>tarkastusta</w:t>
      </w:r>
      <w:proofErr w:type="spellEnd"/>
      <w:r>
        <w:rPr>
          <w:lang w:val="en-US"/>
        </w:rPr>
        <w:t xml:space="preserve">, </w:t>
      </w:r>
      <w:proofErr w:type="spellStart"/>
      <w:r>
        <w:rPr>
          <w:lang w:val="en-US"/>
        </w:rPr>
        <w:t>koska</w:t>
      </w:r>
      <w:proofErr w:type="spellEnd"/>
      <w:r>
        <w:rPr>
          <w:lang w:val="en-US"/>
        </w:rPr>
        <w:t xml:space="preserve"> </w:t>
      </w:r>
      <w:proofErr w:type="spellStart"/>
      <w:r>
        <w:rPr>
          <w:lang w:val="en-US"/>
        </w:rPr>
        <w:t>heidän</w:t>
      </w:r>
      <w:proofErr w:type="spellEnd"/>
      <w:r>
        <w:rPr>
          <w:lang w:val="en-US"/>
        </w:rPr>
        <w:t xml:space="preserve"> </w:t>
      </w:r>
      <w:proofErr w:type="spellStart"/>
      <w:r>
        <w:rPr>
          <w:lang w:val="en-US"/>
        </w:rPr>
        <w:t>tyttärensä</w:t>
      </w:r>
      <w:proofErr w:type="spellEnd"/>
      <w:r>
        <w:rPr>
          <w:lang w:val="en-US"/>
        </w:rPr>
        <w:t xml:space="preserve"> on tullut entistä ärtyneemmäksi aamulla. Tytöllä on takykardia 178/min ja hengitysnopeus on 38/min. </w:t>
      </w:r>
      <w:proofErr w:type="spellStart"/>
      <w:r>
        <w:rPr>
          <w:lang w:val="en-US"/>
        </w:rPr>
        <w:t>Hänen</w:t>
      </w:r>
      <w:proofErr w:type="spellEnd"/>
      <w:r>
        <w:rPr>
          <w:lang w:val="en-US"/>
        </w:rPr>
        <w:t xml:space="preserve"> </w:t>
      </w:r>
      <w:proofErr w:type="spellStart"/>
      <w:r>
        <w:rPr>
          <w:lang w:val="en-US"/>
        </w:rPr>
        <w:t>raajansa</w:t>
      </w:r>
      <w:proofErr w:type="spellEnd"/>
      <w:r>
        <w:rPr>
          <w:lang w:val="en-US"/>
        </w:rPr>
        <w:t xml:space="preserve"> </w:t>
      </w:r>
      <w:proofErr w:type="spellStart"/>
      <w:r>
        <w:rPr>
          <w:lang w:val="en-US"/>
        </w:rPr>
        <w:t>ovat</w:t>
      </w:r>
      <w:proofErr w:type="spellEnd"/>
      <w:r>
        <w:rPr>
          <w:lang w:val="en-US"/>
        </w:rPr>
        <w:t xml:space="preserve"> </w:t>
      </w:r>
      <w:proofErr w:type="spellStart"/>
      <w:r>
        <w:rPr>
          <w:lang w:val="en-US"/>
        </w:rPr>
        <w:t>lämpimät</w:t>
      </w:r>
      <w:proofErr w:type="spellEnd"/>
      <w:r w:rsidR="0012497E">
        <w:rPr>
          <w:lang w:val="en-US"/>
        </w:rPr>
        <w:t>,</w:t>
      </w:r>
      <w:r>
        <w:rPr>
          <w:lang w:val="en-US"/>
        </w:rPr>
        <w:t xml:space="preserve"> ja </w:t>
      </w:r>
      <w:proofErr w:type="spellStart"/>
      <w:r>
        <w:rPr>
          <w:lang w:val="en-US"/>
        </w:rPr>
        <w:t>hänen</w:t>
      </w:r>
      <w:proofErr w:type="spellEnd"/>
      <w:r>
        <w:rPr>
          <w:lang w:val="en-US"/>
        </w:rPr>
        <w:t xml:space="preserve"> </w:t>
      </w:r>
      <w:proofErr w:type="spellStart"/>
      <w:r>
        <w:rPr>
          <w:lang w:val="en-US"/>
        </w:rPr>
        <w:t>ihonsa</w:t>
      </w:r>
      <w:proofErr w:type="spellEnd"/>
      <w:r>
        <w:rPr>
          <w:lang w:val="en-US"/>
        </w:rPr>
        <w:t xml:space="preserve"> </w:t>
      </w:r>
      <w:proofErr w:type="spellStart"/>
      <w:r>
        <w:rPr>
          <w:lang w:val="en-US"/>
        </w:rPr>
        <w:t>punoittaa</w:t>
      </w:r>
      <w:proofErr w:type="spellEnd"/>
      <w:r>
        <w:rPr>
          <w:lang w:val="en-US"/>
        </w:rPr>
        <w:t xml:space="preserve">, </w:t>
      </w:r>
      <w:proofErr w:type="spellStart"/>
      <w:r>
        <w:rPr>
          <w:lang w:val="en-US"/>
        </w:rPr>
        <w:t>lämpötila</w:t>
      </w:r>
      <w:proofErr w:type="spellEnd"/>
      <w:r>
        <w:rPr>
          <w:lang w:val="en-US"/>
        </w:rPr>
        <w:t xml:space="preserve"> on 39,8 </w:t>
      </w:r>
      <w:r w:rsidRPr="00D441DD">
        <w:rPr>
          <w:vertAlign w:val="superscript"/>
          <w:lang w:val="en-US"/>
        </w:rPr>
        <w:t xml:space="preserve">o </w:t>
      </w:r>
      <w:r>
        <w:rPr>
          <w:lang w:val="en-US"/>
        </w:rPr>
        <w:t>C, ja hänellä on voimakkaat perifeeriset pulssit. Hän näyttää olevan varuillaan ja orientoitunut, mutta ärtynyt. Kapillaarien täyttöaika alaraajoissa on nopea: 2 sekuntia; verenpaine on 75/40 mm Hg. Hänen vaipassaan on tummaa, pahanhajuista virtsaa.</w:t>
      </w:r>
    </w:p>
    <w:p w14:paraId="1FCD60D3" w14:textId="7D4F4A81" w:rsidR="00F25BFF" w:rsidRDefault="00DA19CA">
      <w:pPr>
        <w:rPr>
          <w:lang w:val="en-US"/>
        </w:rPr>
      </w:pPr>
      <w:r>
        <w:rPr>
          <w:lang w:val="en-US"/>
        </w:rPr>
        <w:t>Osallistujien odotetaan tunnistavan sepsiksen aiheuttama kompensoitu, distributiivinen sokki. Happisaturaatiota pitäisi tukea ja antaa nestebolus, joka vakauttaa elintoiminnot ja laskee lämpötilan. Heidän pitäisi myös ottaa virtsa- ja verinäytteitä analysoitavaksi ja tarkastaa samana aamuna saapuneet laboratoriotulokset. Heidän pitäisi tunnistaa infektion merkit ja antaa laajakirjoisia antibiootteja.</w:t>
      </w:r>
    </w:p>
    <w:p w14:paraId="1E82C412" w14:textId="77777777" w:rsidR="00067EE6" w:rsidRDefault="00067EE6" w:rsidP="00320132">
      <w:pPr>
        <w:pStyle w:val="Heading2"/>
        <w:rPr>
          <w:lang w:val="en-US"/>
        </w:rPr>
      </w:pPr>
      <w:r>
        <w:rPr>
          <w:lang w:val="en-US"/>
        </w:rPr>
        <w:t>Oppimiskeskustelu</w:t>
      </w:r>
    </w:p>
    <w:p w14:paraId="19A89F1D" w14:textId="77777777" w:rsidR="00320132" w:rsidRPr="004E2E2C" w:rsidRDefault="00320132" w:rsidP="00320132">
      <w:pPr>
        <w:rPr>
          <w:lang w:val="en-US"/>
        </w:rPr>
      </w:pPr>
      <w:r>
        <w:rPr>
          <w:lang w:val="en-US"/>
        </w:rPr>
        <w:t>Kun simulaatio on ohi, suosittelemme, että käytte ohjaajan ohjaamana oppimiskeskustelun, jossa ja keskustelette oppimistavoitteisiin liittyvistä aiheista. Ehdotuksia oppimiskeskusteluun liittyviin kysymyksiin löytyy Session Viewerin tapahtumalokista. Keskeisiä keskustelunaiheita voivat olla seuraavat:</w:t>
      </w:r>
    </w:p>
    <w:p w14:paraId="74ECD454" w14:textId="77777777" w:rsidR="00320132" w:rsidRPr="007F0089" w:rsidRDefault="00320132" w:rsidP="00320132">
      <w:pPr>
        <w:pStyle w:val="ListParagraph"/>
        <w:numPr>
          <w:ilvl w:val="0"/>
          <w:numId w:val="10"/>
        </w:numPr>
        <w:rPr>
          <w:lang w:val="en-US"/>
        </w:rPr>
      </w:pPr>
      <w:r>
        <w:rPr>
          <w:lang w:val="en-US"/>
        </w:rPr>
        <w:t>Distributiivisen sokin merkit ja oireet</w:t>
      </w:r>
    </w:p>
    <w:p w14:paraId="3C9A8E95" w14:textId="28EAF879" w:rsidR="00320132" w:rsidRPr="00866D36" w:rsidRDefault="00320132" w:rsidP="00320132">
      <w:pPr>
        <w:pStyle w:val="ListParagraph"/>
        <w:numPr>
          <w:ilvl w:val="0"/>
          <w:numId w:val="10"/>
        </w:numPr>
        <w:rPr>
          <w:lang w:val="es-ES"/>
        </w:rPr>
      </w:pPr>
      <w:r w:rsidRPr="00866D36">
        <w:rPr>
          <w:lang w:val="es-ES"/>
        </w:rPr>
        <w:t>Verenvuodosta johtuvan kompensoidun sokin ja hypotensiivisen sokin erot</w:t>
      </w:r>
    </w:p>
    <w:p w14:paraId="105CAB8B" w14:textId="77777777" w:rsidR="00320132" w:rsidRPr="007F0089" w:rsidRDefault="00320132" w:rsidP="00320132">
      <w:pPr>
        <w:pStyle w:val="ListParagraph"/>
        <w:numPr>
          <w:ilvl w:val="0"/>
          <w:numId w:val="10"/>
        </w:numPr>
        <w:rPr>
          <w:lang w:val="en-US"/>
        </w:rPr>
      </w:pPr>
      <w:proofErr w:type="spellStart"/>
      <w:r>
        <w:rPr>
          <w:lang w:val="en-US"/>
        </w:rPr>
        <w:t>Kompensoidun</w:t>
      </w:r>
      <w:proofErr w:type="spellEnd"/>
      <w:r>
        <w:rPr>
          <w:lang w:val="en-US"/>
        </w:rPr>
        <w:t xml:space="preserve"> </w:t>
      </w:r>
      <w:proofErr w:type="spellStart"/>
      <w:r>
        <w:rPr>
          <w:lang w:val="en-US"/>
        </w:rPr>
        <w:t>septisen</w:t>
      </w:r>
      <w:proofErr w:type="spellEnd"/>
      <w:r>
        <w:rPr>
          <w:lang w:val="en-US"/>
        </w:rPr>
        <w:t xml:space="preserve"> </w:t>
      </w:r>
      <w:proofErr w:type="spellStart"/>
      <w:r>
        <w:rPr>
          <w:lang w:val="en-US"/>
        </w:rPr>
        <w:t>sokin</w:t>
      </w:r>
      <w:proofErr w:type="spellEnd"/>
      <w:r>
        <w:rPr>
          <w:lang w:val="en-US"/>
        </w:rPr>
        <w:t xml:space="preserve"> </w:t>
      </w:r>
      <w:proofErr w:type="spellStart"/>
      <w:r>
        <w:rPr>
          <w:lang w:val="en-US"/>
        </w:rPr>
        <w:t>hoito</w:t>
      </w:r>
      <w:proofErr w:type="spellEnd"/>
    </w:p>
    <w:p w14:paraId="6936641C" w14:textId="77777777" w:rsidR="00CF1088" w:rsidRPr="00167E46" w:rsidRDefault="00CF1088" w:rsidP="00CF1088">
      <w:pPr>
        <w:pStyle w:val="Heading2"/>
        <w:rPr>
          <w:lang w:val="en-US"/>
        </w:rPr>
      </w:pPr>
      <w:r>
        <w:rPr>
          <w:lang w:val="en-US"/>
        </w:rPr>
        <w:t>Viitteet</w:t>
      </w:r>
    </w:p>
    <w:p w14:paraId="66AB64CE" w14:textId="4ACE6062" w:rsidR="00CF1088" w:rsidRPr="00706BF1" w:rsidRDefault="00CF1088" w:rsidP="00CF1088">
      <w:pPr>
        <w:rPr>
          <w:lang w:val="en-US"/>
        </w:rPr>
      </w:pPr>
      <w:r w:rsidRPr="00706BF1">
        <w:rPr>
          <w:sz w:val="21"/>
          <w:szCs w:val="21"/>
          <w:lang w:val="en-US"/>
        </w:rPr>
        <w:t>Ian K. Maconochie</w:t>
      </w:r>
      <w:r w:rsidRPr="00706BF1">
        <w:rPr>
          <w:rFonts w:eastAsia="MBCMO F+ MTSY"/>
          <w:sz w:val="21"/>
          <w:szCs w:val="21"/>
          <w:lang w:val="en-US"/>
        </w:rPr>
        <w:t>, Allan R. de Caen, Richard Aickin, Dianne L. Atkins,Dominique Biarent, Anne-Marie Guerguerian, Monica E. Kleinman, David A. Kloeck,Peter A. Meaney, Vinay M. Nadkarni, Kee-Chong Ng, Gabrielle</w:t>
      </w:r>
      <w:r w:rsidR="00124877">
        <w:rPr>
          <w:rFonts w:eastAsia="MBCMO F+ MTSY"/>
          <w:sz w:val="21"/>
          <w:szCs w:val="21"/>
          <w:lang w:val="en-US"/>
        </w:rPr>
        <w:t> </w:t>
      </w:r>
      <w:proofErr w:type="spellStart"/>
      <w:r w:rsidRPr="00706BF1">
        <w:rPr>
          <w:rFonts w:eastAsia="MBCMO F+ MTSY"/>
          <w:sz w:val="21"/>
          <w:szCs w:val="21"/>
          <w:lang w:val="en-US"/>
        </w:rPr>
        <w:t>Nuthall</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Ameila</w:t>
      </w:r>
      <w:proofErr w:type="spellEnd"/>
      <w:r w:rsidRPr="00706BF1">
        <w:rPr>
          <w:rFonts w:eastAsia="MBCMO F+ MTSY"/>
          <w:sz w:val="21"/>
          <w:szCs w:val="21"/>
          <w:lang w:val="en-US"/>
        </w:rPr>
        <w:t xml:space="preserve"> G. Reis,Naoki Shimizu, James Tibballs, Remigio Veliz Pintos, on behalf of the Pediatric</w:t>
      </w:r>
      <w:r w:rsidR="00124877">
        <w:rPr>
          <w:rFonts w:eastAsia="MBCMO F+ MTSY"/>
          <w:sz w:val="21"/>
          <w:szCs w:val="21"/>
          <w:lang w:val="en-US"/>
        </w:rPr>
        <w:t> </w:t>
      </w:r>
      <w:r w:rsidRPr="00706BF1">
        <w:rPr>
          <w:rFonts w:eastAsia="MBCMO F+ MTSY"/>
          <w:sz w:val="21"/>
          <w:szCs w:val="21"/>
          <w:lang w:val="en-US"/>
        </w:rPr>
        <w:t>Basic Life Support and Pediatric Advanced Life Support Chapter Collaborators:</w:t>
      </w:r>
      <w:r w:rsidRPr="00706BF1">
        <w:rPr>
          <w:rFonts w:ascii="MBCNG D+ Gulliver SC Os F" w:eastAsia="MBCMO F+ MTSY" w:hAnsi="MBCNG D+ Gulliver SC Os F" w:cs="MBCNG D+ Gulliver SC Os F"/>
          <w:sz w:val="18"/>
          <w:szCs w:val="18"/>
          <w:lang w:val="en-US"/>
        </w:rPr>
        <w:t xml:space="preserve"> </w:t>
      </w:r>
      <w:r>
        <w:rPr>
          <w:lang w:val="en-US"/>
        </w:rPr>
        <w:t xml:space="preserve">2015 International Consensus on Cardiopulmonary Resuscitation and Emergency Cardiovascular Care Science with Treatment Recommendations </w:t>
      </w:r>
      <w:r>
        <w:rPr>
          <w:lang w:val="en"/>
        </w:rPr>
        <w:t>Part 6: Pediatric basic life support and pediatric advanced life support</w:t>
      </w:r>
      <w:r>
        <w:rPr>
          <w:lang w:val="en-US"/>
        </w:rPr>
        <w:t xml:space="preserve">, in </w:t>
      </w:r>
      <w:r w:rsidRPr="00706BF1">
        <w:rPr>
          <w:i/>
          <w:lang w:val="en-US"/>
        </w:rPr>
        <w:t>Resuscitation</w:t>
      </w:r>
      <w:r>
        <w:rPr>
          <w:lang w:val="en-US"/>
        </w:rPr>
        <w:t>, 95 (2015) e147–e168, at</w:t>
      </w:r>
      <w:r w:rsidRPr="00706BF1">
        <w:rPr>
          <w:szCs w:val="22"/>
          <w:lang w:val="en-US"/>
        </w:rPr>
        <w:t xml:space="preserve"> </w:t>
      </w:r>
      <w:hyperlink r:id="rId6" w:history="1">
        <w:r w:rsidRPr="00843360">
          <w:rPr>
            <w:rStyle w:val="Hyperlink"/>
            <w:szCs w:val="22"/>
            <w:lang w:val="en-US"/>
          </w:rPr>
          <w:t>http://dx.doi.org/10.1016/j.resuscitation.2015.07.044</w:t>
        </w:r>
      </w:hyperlink>
      <w:r>
        <w:rPr>
          <w:color w:val="0080AC"/>
          <w:szCs w:val="22"/>
          <w:lang w:val="en-US"/>
        </w:rPr>
        <w:t xml:space="preserve"> </w:t>
      </w:r>
    </w:p>
    <w:p w14:paraId="4E2DBCED" w14:textId="77777777" w:rsidR="00067EE6" w:rsidRDefault="00067EE6">
      <w:pPr>
        <w:rPr>
          <w:lang w:val="en-US"/>
        </w:rPr>
      </w:pPr>
    </w:p>
    <w:p w14:paraId="4BB5AA3C" w14:textId="77777777" w:rsidR="00067EE6" w:rsidRPr="00D441DD" w:rsidRDefault="00067EE6" w:rsidP="00067EE6">
      <w:pPr>
        <w:pStyle w:val="Heading1"/>
        <w:rPr>
          <w:lang w:val="en-US"/>
        </w:rPr>
      </w:pPr>
      <w:r>
        <w:rPr>
          <w:lang w:val="en-US"/>
        </w:rPr>
        <w:lastRenderedPageBreak/>
        <w:t>Järjestelyt ja valmistelu:</w:t>
      </w:r>
    </w:p>
    <w:p w14:paraId="1350AD58" w14:textId="77777777" w:rsidR="00521551" w:rsidRPr="00CF1088" w:rsidRDefault="00521551" w:rsidP="00521551">
      <w:pPr>
        <w:pStyle w:val="Heading3"/>
        <w:rPr>
          <w:lang w:val="en-US"/>
        </w:rPr>
      </w:pPr>
      <w:r>
        <w:rPr>
          <w:lang w:val="en-US"/>
        </w:rPr>
        <w:t>Välineluettelo</w:t>
      </w:r>
    </w:p>
    <w:p w14:paraId="1916D1E0" w14:textId="77777777" w:rsidR="00D441DD" w:rsidRPr="00CF1088" w:rsidRDefault="00D441DD" w:rsidP="00521551">
      <w:pPr>
        <w:rPr>
          <w:lang w:val="en-US"/>
        </w:rPr>
        <w:sectPr w:rsidR="00D441DD" w:rsidRPr="00CF1088">
          <w:pgSz w:w="11906" w:h="16838"/>
          <w:pgMar w:top="1701" w:right="1134" w:bottom="1701" w:left="1134" w:header="708" w:footer="708" w:gutter="0"/>
          <w:cols w:space="708"/>
          <w:docGrid w:linePitch="360"/>
        </w:sectPr>
      </w:pPr>
    </w:p>
    <w:p w14:paraId="1B7E4E1A" w14:textId="77777777" w:rsidR="00521551" w:rsidRPr="00CF1088" w:rsidRDefault="00521551" w:rsidP="00521551">
      <w:pPr>
        <w:rPr>
          <w:lang w:val="en-US"/>
        </w:rPr>
      </w:pPr>
      <w:r>
        <w:rPr>
          <w:lang w:val="en-US"/>
        </w:rPr>
        <w:t>Lääkintätarvikkeet:</w:t>
      </w:r>
    </w:p>
    <w:p w14:paraId="5786F91C" w14:textId="77777777" w:rsidR="00521551" w:rsidRDefault="00521551" w:rsidP="00521551">
      <w:pPr>
        <w:pStyle w:val="ListParagraph"/>
        <w:numPr>
          <w:ilvl w:val="0"/>
          <w:numId w:val="2"/>
        </w:numPr>
      </w:pPr>
      <w:r>
        <w:t>Edistyneet hengitystielaitteet</w:t>
      </w:r>
    </w:p>
    <w:p w14:paraId="700F93D1" w14:textId="77777777" w:rsidR="00521551" w:rsidRPr="00124877" w:rsidRDefault="00521551" w:rsidP="00521551">
      <w:pPr>
        <w:pStyle w:val="ListParagraph"/>
        <w:numPr>
          <w:ilvl w:val="0"/>
          <w:numId w:val="2"/>
        </w:numPr>
      </w:pPr>
      <w:r w:rsidRPr="00124877">
        <w:t>Hengitystietarvikkeet (suunielun hengitystiet, nenänielun hengitystiet)</w:t>
      </w:r>
    </w:p>
    <w:p w14:paraId="20A6A14E" w14:textId="77777777" w:rsidR="00521551" w:rsidRDefault="00521551" w:rsidP="00521551">
      <w:pPr>
        <w:pStyle w:val="ListParagraph"/>
        <w:numPr>
          <w:ilvl w:val="0"/>
          <w:numId w:val="2"/>
        </w:numPr>
      </w:pPr>
      <w:r>
        <w:t>Hengityspalje</w:t>
      </w:r>
    </w:p>
    <w:p w14:paraId="3386E1DD" w14:textId="77777777" w:rsidR="00521551" w:rsidRDefault="00521551" w:rsidP="00521551">
      <w:pPr>
        <w:pStyle w:val="ListParagraph"/>
        <w:numPr>
          <w:ilvl w:val="0"/>
          <w:numId w:val="2"/>
        </w:numPr>
      </w:pPr>
      <w:r>
        <w:t>Verenpainemansetti</w:t>
      </w:r>
    </w:p>
    <w:p w14:paraId="58939B6C" w14:textId="77777777" w:rsidR="00521551" w:rsidRPr="00D441DD" w:rsidRDefault="00521551" w:rsidP="00521551">
      <w:pPr>
        <w:pStyle w:val="ListParagraph"/>
        <w:numPr>
          <w:ilvl w:val="0"/>
          <w:numId w:val="2"/>
        </w:numPr>
        <w:rPr>
          <w:lang w:val="en-US"/>
        </w:rPr>
      </w:pPr>
      <w:r>
        <w:rPr>
          <w:lang w:val="en-US"/>
        </w:rPr>
        <w:t>Värikoodattu elvytysteippi</w:t>
      </w:r>
    </w:p>
    <w:p w14:paraId="31BE6AA8" w14:textId="77777777" w:rsidR="00521551" w:rsidRDefault="00521551" w:rsidP="00521551">
      <w:pPr>
        <w:pStyle w:val="ListParagraph"/>
        <w:numPr>
          <w:ilvl w:val="0"/>
          <w:numId w:val="2"/>
        </w:numPr>
      </w:pPr>
      <w:r>
        <w:t>Jatkuvan aaltomuodon kapnografia</w:t>
      </w:r>
    </w:p>
    <w:p w14:paraId="710E8280" w14:textId="77777777" w:rsidR="00521551" w:rsidRDefault="00521551" w:rsidP="00521551">
      <w:pPr>
        <w:pStyle w:val="ListParagraph"/>
        <w:numPr>
          <w:ilvl w:val="0"/>
          <w:numId w:val="2"/>
        </w:numPr>
      </w:pPr>
      <w:r>
        <w:t>Vauvankori</w:t>
      </w:r>
    </w:p>
    <w:p w14:paraId="54B14FAD" w14:textId="77777777" w:rsidR="00521551" w:rsidRDefault="00521551" w:rsidP="00521551">
      <w:pPr>
        <w:pStyle w:val="ListParagraph"/>
        <w:numPr>
          <w:ilvl w:val="0"/>
          <w:numId w:val="2"/>
        </w:numPr>
      </w:pPr>
      <w:r>
        <w:t>Defibrillaatioelektrodit</w:t>
      </w:r>
    </w:p>
    <w:p w14:paraId="314A7E55" w14:textId="45FE8776" w:rsidR="00521551" w:rsidRPr="00124877" w:rsidRDefault="00521551" w:rsidP="00521551">
      <w:pPr>
        <w:pStyle w:val="ListParagraph"/>
        <w:numPr>
          <w:ilvl w:val="0"/>
          <w:numId w:val="2"/>
        </w:numPr>
        <w:rPr>
          <w:lang w:val="es-419"/>
        </w:rPr>
      </w:pPr>
      <w:r w:rsidRPr="00124877">
        <w:rPr>
          <w:lang w:val="es-419"/>
        </w:rPr>
        <w:t>Defibrillaattori / automaattinen ulkoinen</w:t>
      </w:r>
      <w:r w:rsidR="00124877">
        <w:rPr>
          <w:lang w:val="es-419"/>
        </w:rPr>
        <w:t> </w:t>
      </w:r>
      <w:r w:rsidRPr="00124877">
        <w:rPr>
          <w:lang w:val="es-419"/>
        </w:rPr>
        <w:t xml:space="preserve">defibrillaattori (AED) </w:t>
      </w:r>
    </w:p>
    <w:p w14:paraId="11DD5E98" w14:textId="77777777" w:rsidR="00521551" w:rsidRDefault="00521551" w:rsidP="00521551">
      <w:pPr>
        <w:pStyle w:val="ListParagraph"/>
        <w:numPr>
          <w:ilvl w:val="0"/>
          <w:numId w:val="2"/>
        </w:numPr>
      </w:pPr>
      <w:r>
        <w:t>EKG-elektrodikaapelit</w:t>
      </w:r>
    </w:p>
    <w:p w14:paraId="7482AD48" w14:textId="77777777" w:rsidR="00521551" w:rsidRDefault="00521551" w:rsidP="00521551">
      <w:pPr>
        <w:pStyle w:val="ListParagraph"/>
        <w:numPr>
          <w:ilvl w:val="0"/>
          <w:numId w:val="2"/>
        </w:numPr>
      </w:pPr>
      <w:r>
        <w:t>Yleiset tarvikkeet lääkkeiden annosteluun</w:t>
      </w:r>
    </w:p>
    <w:p w14:paraId="543E889C" w14:textId="77777777" w:rsidR="00521551" w:rsidRDefault="00521551" w:rsidP="00521551">
      <w:pPr>
        <w:pStyle w:val="ListParagraph"/>
        <w:numPr>
          <w:ilvl w:val="0"/>
          <w:numId w:val="2"/>
        </w:numPr>
      </w:pPr>
      <w:r>
        <w:t>Glukometri</w:t>
      </w:r>
    </w:p>
    <w:p w14:paraId="7E0BA069" w14:textId="77777777" w:rsidR="00521551" w:rsidRDefault="00521551" w:rsidP="00521551">
      <w:pPr>
        <w:pStyle w:val="ListParagraph"/>
        <w:numPr>
          <w:ilvl w:val="0"/>
          <w:numId w:val="2"/>
        </w:numPr>
      </w:pPr>
      <w:r>
        <w:t>Infuusiopumppu ja letkut</w:t>
      </w:r>
    </w:p>
    <w:p w14:paraId="1F15D0E3" w14:textId="77777777" w:rsidR="00521551" w:rsidRDefault="00521551" w:rsidP="00521551">
      <w:pPr>
        <w:pStyle w:val="ListParagraph"/>
        <w:numPr>
          <w:ilvl w:val="0"/>
          <w:numId w:val="2"/>
        </w:numPr>
      </w:pPr>
      <w:r>
        <w:t>IV/IO-nesteytyksen aloitustarvikkeet</w:t>
      </w:r>
    </w:p>
    <w:p w14:paraId="22FB47F1" w14:textId="77777777" w:rsidR="00521551" w:rsidRDefault="00521551" w:rsidP="00521551">
      <w:pPr>
        <w:pStyle w:val="ListParagraph"/>
        <w:numPr>
          <w:ilvl w:val="0"/>
          <w:numId w:val="2"/>
        </w:numPr>
      </w:pPr>
      <w:r>
        <w:t>Hapenantolaitteet</w:t>
      </w:r>
    </w:p>
    <w:p w14:paraId="1D03BA3A" w14:textId="77777777" w:rsidR="00521551" w:rsidRDefault="00521551" w:rsidP="00521551">
      <w:pPr>
        <w:pStyle w:val="ListParagraph"/>
        <w:numPr>
          <w:ilvl w:val="0"/>
          <w:numId w:val="2"/>
        </w:numPr>
      </w:pPr>
      <w:r>
        <w:t>Happilähde</w:t>
      </w:r>
    </w:p>
    <w:p w14:paraId="330BF619" w14:textId="77777777" w:rsidR="00521551" w:rsidRDefault="00521551" w:rsidP="00521551">
      <w:pPr>
        <w:pStyle w:val="ListParagraph"/>
        <w:numPr>
          <w:ilvl w:val="0"/>
          <w:numId w:val="2"/>
        </w:numPr>
      </w:pPr>
      <w:r>
        <w:t>Pulssioksimetrianturi</w:t>
      </w:r>
    </w:p>
    <w:p w14:paraId="6CECEB4E" w14:textId="77777777" w:rsidR="00521551" w:rsidRDefault="00521551" w:rsidP="00521551">
      <w:pPr>
        <w:pStyle w:val="ListParagraph"/>
        <w:numPr>
          <w:ilvl w:val="0"/>
          <w:numId w:val="2"/>
        </w:numPr>
      </w:pPr>
      <w:r>
        <w:t>Respiratorinen lääkesumutin</w:t>
      </w:r>
    </w:p>
    <w:p w14:paraId="580C0173" w14:textId="77777777" w:rsidR="00521551" w:rsidRDefault="00521551" w:rsidP="00521551">
      <w:pPr>
        <w:pStyle w:val="ListParagraph"/>
        <w:numPr>
          <w:ilvl w:val="0"/>
          <w:numId w:val="2"/>
        </w:numPr>
      </w:pPr>
      <w:r>
        <w:t>Stetoskooppi</w:t>
      </w:r>
    </w:p>
    <w:p w14:paraId="5FA08B31" w14:textId="1417E242" w:rsidR="00521551" w:rsidRPr="00124877" w:rsidRDefault="00521551" w:rsidP="00521551">
      <w:pPr>
        <w:pStyle w:val="ListParagraph"/>
        <w:numPr>
          <w:ilvl w:val="0"/>
          <w:numId w:val="2"/>
        </w:numPr>
      </w:pPr>
      <w:r w:rsidRPr="00124877">
        <w:t>Imulaite, letku, katetri (nielurisakärki) ja</w:t>
      </w:r>
      <w:r w:rsidR="00124877">
        <w:t> </w:t>
      </w:r>
      <w:r w:rsidRPr="00124877">
        <w:t>säiliö</w:t>
      </w:r>
    </w:p>
    <w:p w14:paraId="2D08BEA7" w14:textId="77777777" w:rsidR="00521551" w:rsidRDefault="00521551" w:rsidP="00521551">
      <w:pPr>
        <w:pStyle w:val="ListParagraph"/>
        <w:numPr>
          <w:ilvl w:val="0"/>
          <w:numId w:val="2"/>
        </w:numPr>
      </w:pPr>
      <w:r>
        <w:t>Lämpömittari</w:t>
      </w:r>
    </w:p>
    <w:p w14:paraId="4386DD11" w14:textId="77777777" w:rsidR="00521551" w:rsidRDefault="00521551" w:rsidP="00521551">
      <w:pPr>
        <w:pStyle w:val="ListParagraph"/>
        <w:numPr>
          <w:ilvl w:val="0"/>
          <w:numId w:val="2"/>
        </w:numPr>
      </w:pPr>
      <w:r>
        <w:t>Yleiset varotoimivälineet</w:t>
      </w:r>
    </w:p>
    <w:p w14:paraId="27DBAB32" w14:textId="77777777" w:rsidR="00625CFB" w:rsidRDefault="00625CFB" w:rsidP="00625CFB">
      <w:r>
        <w:t>Lääkkeet ja nesteet:</w:t>
      </w:r>
    </w:p>
    <w:p w14:paraId="314364B9" w14:textId="77777777" w:rsidR="00625CFB" w:rsidRDefault="00625CFB" w:rsidP="00625CFB">
      <w:pPr>
        <w:pStyle w:val="ListParagraph"/>
        <w:numPr>
          <w:ilvl w:val="0"/>
          <w:numId w:val="4"/>
        </w:numPr>
      </w:pPr>
      <w:r>
        <w:t>Albuteroli</w:t>
      </w:r>
    </w:p>
    <w:p w14:paraId="017BD298" w14:textId="77777777" w:rsidR="00625CFB" w:rsidRDefault="00625CFB" w:rsidP="00625CFB">
      <w:pPr>
        <w:pStyle w:val="ListParagraph"/>
        <w:numPr>
          <w:ilvl w:val="0"/>
          <w:numId w:val="4"/>
        </w:numPr>
      </w:pPr>
      <w:r>
        <w:t>Antibiootit</w:t>
      </w:r>
    </w:p>
    <w:p w14:paraId="064ACC57" w14:textId="77777777" w:rsidR="00625CFB" w:rsidRDefault="00625CFB" w:rsidP="00625CFB">
      <w:pPr>
        <w:pStyle w:val="ListParagraph"/>
        <w:numPr>
          <w:ilvl w:val="0"/>
          <w:numId w:val="4"/>
        </w:numPr>
      </w:pPr>
      <w:r>
        <w:t>Antihistamiini</w:t>
      </w:r>
    </w:p>
    <w:p w14:paraId="7E8DE524" w14:textId="77777777" w:rsidR="00625CFB" w:rsidRDefault="00625CFB" w:rsidP="00625CFB">
      <w:pPr>
        <w:pStyle w:val="ListParagraph"/>
        <w:numPr>
          <w:ilvl w:val="0"/>
          <w:numId w:val="4"/>
        </w:numPr>
      </w:pPr>
      <w:r>
        <w:t>Kortikosteroidit</w:t>
      </w:r>
    </w:p>
    <w:p w14:paraId="249CA2FA" w14:textId="77777777" w:rsidR="00625CFB" w:rsidRDefault="00625CFB" w:rsidP="00625CFB">
      <w:pPr>
        <w:pStyle w:val="ListParagraph"/>
        <w:numPr>
          <w:ilvl w:val="0"/>
          <w:numId w:val="4"/>
        </w:numPr>
      </w:pPr>
      <w:r>
        <w:t>Dobutamiini</w:t>
      </w:r>
    </w:p>
    <w:p w14:paraId="28252604" w14:textId="77777777" w:rsidR="00625CFB" w:rsidRDefault="00625CFB" w:rsidP="00625CFB">
      <w:pPr>
        <w:pStyle w:val="ListParagraph"/>
        <w:numPr>
          <w:ilvl w:val="0"/>
          <w:numId w:val="4"/>
        </w:numPr>
      </w:pPr>
      <w:r>
        <w:t>Dopamiini</w:t>
      </w:r>
    </w:p>
    <w:p w14:paraId="34302F16" w14:textId="77777777" w:rsidR="00625CFB" w:rsidRDefault="00625CFB" w:rsidP="00625CFB">
      <w:pPr>
        <w:pStyle w:val="ListParagraph"/>
        <w:numPr>
          <w:ilvl w:val="0"/>
          <w:numId w:val="4"/>
        </w:numPr>
      </w:pPr>
      <w:r>
        <w:t>Adrenaliini</w:t>
      </w:r>
    </w:p>
    <w:p w14:paraId="378B2B58" w14:textId="77777777" w:rsidR="00625CFB" w:rsidRDefault="00625CFB" w:rsidP="00625CFB">
      <w:pPr>
        <w:pStyle w:val="ListParagraph"/>
        <w:numPr>
          <w:ilvl w:val="0"/>
          <w:numId w:val="4"/>
        </w:numPr>
      </w:pPr>
      <w:r>
        <w:t>Lactated Ringer -liuos</w:t>
      </w:r>
    </w:p>
    <w:p w14:paraId="710AAC54" w14:textId="77777777" w:rsidR="00625CFB" w:rsidRDefault="00625CFB" w:rsidP="00625CFB">
      <w:pPr>
        <w:pStyle w:val="ListParagraph"/>
        <w:numPr>
          <w:ilvl w:val="0"/>
          <w:numId w:val="4"/>
        </w:numPr>
      </w:pPr>
      <w:r>
        <w:t>Milrinoni</w:t>
      </w:r>
    </w:p>
    <w:p w14:paraId="4181F8CB" w14:textId="77777777" w:rsidR="00625CFB" w:rsidRDefault="00625CFB" w:rsidP="00625CFB">
      <w:pPr>
        <w:pStyle w:val="ListParagraph"/>
        <w:numPr>
          <w:ilvl w:val="0"/>
          <w:numId w:val="4"/>
        </w:numPr>
      </w:pPr>
      <w:r>
        <w:t>Nitroglyseriini</w:t>
      </w:r>
    </w:p>
    <w:p w14:paraId="32325B57" w14:textId="77777777" w:rsidR="00625CFB" w:rsidRDefault="00625CFB" w:rsidP="00625CFB">
      <w:pPr>
        <w:pStyle w:val="ListParagraph"/>
        <w:numPr>
          <w:ilvl w:val="0"/>
          <w:numId w:val="4"/>
        </w:numPr>
      </w:pPr>
      <w:r>
        <w:t>Noradrenaliini</w:t>
      </w:r>
    </w:p>
    <w:p w14:paraId="50E6D90B" w14:textId="77777777" w:rsidR="00625CFB" w:rsidRDefault="00625CFB" w:rsidP="00625CFB">
      <w:pPr>
        <w:pStyle w:val="ListParagraph"/>
        <w:numPr>
          <w:ilvl w:val="0"/>
          <w:numId w:val="4"/>
        </w:numPr>
      </w:pPr>
      <w:r>
        <w:t>Normaali keittosuolaliuos</w:t>
      </w:r>
    </w:p>
    <w:p w14:paraId="43215CED" w14:textId="77777777" w:rsidR="00625CFB" w:rsidRDefault="00625CFB" w:rsidP="00625CFB">
      <w:pPr>
        <w:pStyle w:val="ListParagraph"/>
        <w:numPr>
          <w:ilvl w:val="0"/>
          <w:numId w:val="4"/>
        </w:numPr>
      </w:pPr>
      <w:r>
        <w:t>Nopean sekvenssin intubaatiolääkkeet</w:t>
      </w:r>
    </w:p>
    <w:p w14:paraId="71F6D972" w14:textId="77777777" w:rsidR="00625CFB" w:rsidRDefault="00625CFB" w:rsidP="00625CFB">
      <w:pPr>
        <w:pStyle w:val="ListParagraph"/>
        <w:numPr>
          <w:ilvl w:val="0"/>
          <w:numId w:val="4"/>
        </w:numPr>
      </w:pPr>
      <w:r>
        <w:t>Rauhoittavat lääkkeet / kipulääkkeet</w:t>
      </w:r>
    </w:p>
    <w:p w14:paraId="2600D317" w14:textId="77777777" w:rsidR="00D441DD" w:rsidRDefault="00D441DD" w:rsidP="00DA19CA">
      <w:r>
        <w:t>Tarvikkeet:</w:t>
      </w:r>
    </w:p>
    <w:p w14:paraId="08AEE9C2" w14:textId="77777777" w:rsidR="009953F7" w:rsidRDefault="009953F7" w:rsidP="009953F7">
      <w:pPr>
        <w:pStyle w:val="ListParagraph"/>
        <w:numPr>
          <w:ilvl w:val="0"/>
          <w:numId w:val="4"/>
        </w:numPr>
        <w:rPr>
          <w:lang w:val="en-US"/>
        </w:rPr>
      </w:pPr>
      <w:r>
        <w:rPr>
          <w:lang w:val="en-US"/>
        </w:rPr>
        <w:t>Vauvankori</w:t>
      </w:r>
    </w:p>
    <w:p w14:paraId="394A6722" w14:textId="77777777" w:rsidR="00D441DD" w:rsidRDefault="00D441DD" w:rsidP="00D441DD">
      <w:pPr>
        <w:pStyle w:val="ListParagraph"/>
        <w:numPr>
          <w:ilvl w:val="0"/>
          <w:numId w:val="4"/>
        </w:numPr>
        <w:rPr>
          <w:lang w:val="en-US"/>
        </w:rPr>
      </w:pPr>
      <w:r>
        <w:rPr>
          <w:lang w:val="en-US"/>
        </w:rPr>
        <w:t>Tummankeltainen neste ja pahanhajuinen aine infektoituneen virtsan simuloimiseksi</w:t>
      </w:r>
    </w:p>
    <w:p w14:paraId="76634AE8" w14:textId="77777777" w:rsidR="009953F7" w:rsidRPr="009953F7" w:rsidRDefault="009953F7" w:rsidP="009953F7">
      <w:pPr>
        <w:pStyle w:val="ListParagraph"/>
        <w:numPr>
          <w:ilvl w:val="0"/>
          <w:numId w:val="4"/>
        </w:numPr>
        <w:rPr>
          <w:lang w:val="en-US"/>
        </w:rPr>
      </w:pPr>
      <w:r>
        <w:rPr>
          <w:lang w:val="en-US"/>
        </w:rPr>
        <w:t>Lasten sairaalavaatteet ja vaipat</w:t>
      </w:r>
    </w:p>
    <w:p w14:paraId="5A3D9207" w14:textId="77777777" w:rsidR="009953F7" w:rsidRPr="00D441DD" w:rsidRDefault="009953F7" w:rsidP="00D441DD">
      <w:pPr>
        <w:pStyle w:val="ListParagraph"/>
        <w:numPr>
          <w:ilvl w:val="0"/>
          <w:numId w:val="4"/>
        </w:numPr>
        <w:rPr>
          <w:lang w:val="en-US"/>
        </w:rPr>
        <w:sectPr w:rsidR="009953F7" w:rsidRPr="00D441DD" w:rsidSect="00D441DD">
          <w:type w:val="continuous"/>
          <w:pgSz w:w="11906" w:h="16838"/>
          <w:pgMar w:top="1701" w:right="1134" w:bottom="1701" w:left="1134" w:header="708" w:footer="708" w:gutter="0"/>
          <w:cols w:num="2" w:space="708"/>
          <w:docGrid w:linePitch="360"/>
        </w:sectPr>
      </w:pPr>
    </w:p>
    <w:p w14:paraId="0717F82E" w14:textId="77777777" w:rsidR="00067EE6" w:rsidRDefault="00067EE6" w:rsidP="00067EE6">
      <w:pPr>
        <w:pStyle w:val="Heading2"/>
      </w:pPr>
      <w:r>
        <w:t>Simulaatiota edeltävät valmistelut</w:t>
      </w:r>
    </w:p>
    <w:p w14:paraId="3D98A3D3" w14:textId="3BBD5A7A" w:rsidR="00067EE6" w:rsidRPr="00124877" w:rsidRDefault="00067EE6" w:rsidP="00067EE6">
      <w:pPr>
        <w:pStyle w:val="ListParagraph"/>
        <w:numPr>
          <w:ilvl w:val="0"/>
          <w:numId w:val="9"/>
        </w:numPr>
      </w:pPr>
      <w:r w:rsidRPr="00124877">
        <w:rPr>
          <w:szCs w:val="22"/>
        </w:rPr>
        <w:t>Tee huoneesta lastenosaston huoneen näköinen, jossa on kaikki laitteet ja välineet valmiina sekä potilasmonitori liitetty LLEAPiin tai SimPadiin</w:t>
      </w:r>
    </w:p>
    <w:p w14:paraId="23D1A873" w14:textId="5437B6B9" w:rsidR="00067EE6" w:rsidRPr="00124877" w:rsidRDefault="00067EE6" w:rsidP="00067EE6">
      <w:pPr>
        <w:pStyle w:val="ListParagraph"/>
        <w:numPr>
          <w:ilvl w:val="0"/>
          <w:numId w:val="9"/>
        </w:numPr>
        <w:rPr>
          <w:szCs w:val="22"/>
        </w:rPr>
      </w:pPr>
      <w:r w:rsidRPr="00124877">
        <w:rPr>
          <w:szCs w:val="22"/>
        </w:rPr>
        <w:t>Pue simulaattori lastensairaalan vaatteisiin ja vaippaan, jossa on tummaa, pahanhajuista virtsaa, ja</w:t>
      </w:r>
      <w:r w:rsidR="00124877">
        <w:rPr>
          <w:szCs w:val="22"/>
        </w:rPr>
        <w:t> </w:t>
      </w:r>
      <w:r w:rsidRPr="00124877">
        <w:rPr>
          <w:szCs w:val="22"/>
        </w:rPr>
        <w:t>aseta simulaattori vauvankoriin</w:t>
      </w:r>
    </w:p>
    <w:p w14:paraId="3D38129A" w14:textId="3661C3D9" w:rsidR="009953F7" w:rsidRDefault="00D211F9" w:rsidP="00067EE6">
      <w:pPr>
        <w:pStyle w:val="ListParagraph"/>
        <w:numPr>
          <w:ilvl w:val="0"/>
          <w:numId w:val="9"/>
        </w:numPr>
        <w:rPr>
          <w:szCs w:val="22"/>
          <w:lang w:val="en-US"/>
        </w:rPr>
      </w:pPr>
      <w:proofErr w:type="spellStart"/>
      <w:r>
        <w:rPr>
          <w:szCs w:val="22"/>
          <w:lang w:val="en-US"/>
        </w:rPr>
        <w:t>Kostuta</w:t>
      </w:r>
      <w:proofErr w:type="spellEnd"/>
      <w:r>
        <w:rPr>
          <w:szCs w:val="22"/>
          <w:lang w:val="en-US"/>
        </w:rPr>
        <w:t xml:space="preserve"> </w:t>
      </w:r>
      <w:proofErr w:type="spellStart"/>
      <w:r>
        <w:rPr>
          <w:szCs w:val="22"/>
          <w:lang w:val="en-US"/>
        </w:rPr>
        <w:t>simulaattorin</w:t>
      </w:r>
      <w:proofErr w:type="spellEnd"/>
      <w:r>
        <w:rPr>
          <w:szCs w:val="22"/>
          <w:lang w:val="en-US"/>
        </w:rPr>
        <w:t xml:space="preserve"> </w:t>
      </w:r>
      <w:proofErr w:type="spellStart"/>
      <w:r>
        <w:rPr>
          <w:szCs w:val="22"/>
          <w:lang w:val="en-US"/>
        </w:rPr>
        <w:t>otsa</w:t>
      </w:r>
      <w:proofErr w:type="spellEnd"/>
      <w:r>
        <w:rPr>
          <w:szCs w:val="22"/>
          <w:lang w:val="en-US"/>
        </w:rPr>
        <w:t xml:space="preserve"> </w:t>
      </w:r>
      <w:proofErr w:type="spellStart"/>
      <w:r>
        <w:rPr>
          <w:szCs w:val="22"/>
          <w:lang w:val="en-US"/>
        </w:rPr>
        <w:t>hien</w:t>
      </w:r>
      <w:proofErr w:type="spellEnd"/>
      <w:r>
        <w:rPr>
          <w:szCs w:val="22"/>
          <w:lang w:val="en-US"/>
        </w:rPr>
        <w:t xml:space="preserve"> simuloimiseksi</w:t>
      </w:r>
    </w:p>
    <w:p w14:paraId="24806783" w14:textId="24D41B96" w:rsidR="00802E20" w:rsidRPr="007F0089" w:rsidRDefault="00802E20" w:rsidP="00067EE6">
      <w:pPr>
        <w:pStyle w:val="ListParagraph"/>
        <w:numPr>
          <w:ilvl w:val="0"/>
          <w:numId w:val="9"/>
        </w:numPr>
        <w:rPr>
          <w:szCs w:val="22"/>
          <w:lang w:val="en-US"/>
        </w:rPr>
      </w:pPr>
      <w:r>
        <w:rPr>
          <w:szCs w:val="22"/>
          <w:lang w:val="en-US"/>
        </w:rPr>
        <w:t>Tulosta potilaskortti ja anna se tarvittaessa osallistujille simulaation aikana</w:t>
      </w:r>
    </w:p>
    <w:p w14:paraId="3134A601" w14:textId="77777777" w:rsidR="00067EE6" w:rsidRDefault="00067EE6" w:rsidP="00067EE6">
      <w:pPr>
        <w:pStyle w:val="Heading2"/>
        <w:rPr>
          <w:lang w:val="en-US"/>
        </w:rPr>
      </w:pPr>
      <w:r>
        <w:rPr>
          <w:lang w:val="en-US"/>
        </w:rPr>
        <w:t>Harjoittelijan ohjeistus</w:t>
      </w:r>
    </w:p>
    <w:p w14:paraId="4BD131E1" w14:textId="77777777" w:rsidR="00067EE6" w:rsidRPr="00167E46" w:rsidRDefault="00067EE6" w:rsidP="00067EE6">
      <w:pPr>
        <w:rPr>
          <w:i/>
          <w:szCs w:val="22"/>
          <w:lang w:val="en-US"/>
        </w:rPr>
      </w:pPr>
      <w:r>
        <w:rPr>
          <w:i/>
          <w:szCs w:val="22"/>
          <w:lang w:val="en-US"/>
        </w:rPr>
        <w:t>Ohjeistus tulee lukea ääneen harjoittelijoille ennen simulaation aloittamista.</w:t>
      </w:r>
    </w:p>
    <w:p w14:paraId="33736373" w14:textId="6726C3B6" w:rsidR="00067EE6" w:rsidRDefault="005B7C03" w:rsidP="00DA19CA">
      <w:pPr>
        <w:rPr>
          <w:lang w:val="en-US"/>
        </w:rPr>
      </w:pPr>
      <w:r>
        <w:rPr>
          <w:lang w:val="en-US"/>
        </w:rPr>
        <w:t>Pediatrinen osasto, kello 10.15</w:t>
      </w:r>
    </w:p>
    <w:p w14:paraId="6CBAFD07" w14:textId="54208DBB" w:rsidR="00F07F38" w:rsidRDefault="00F07F38" w:rsidP="00DA19CA">
      <w:pPr>
        <w:rPr>
          <w:lang w:val="en-US"/>
        </w:rPr>
      </w:pPr>
      <w:r>
        <w:rPr>
          <w:lang w:val="en-US"/>
        </w:rPr>
        <w:t>Sinut on kutsuttu yhdeksän kuukauden ikäisen tyttövauvan huoneeseen, joka oli sairaalassa hoidettavana virtsatieinfektion vuoksi eilisaamuna. Hänen vanhempiensa pyytävät tarkastusta, koska heidän tyttärensä lämpö on noussut ja hänestä on tullut entistä ärtyneempi. Mene potilaan luo.</w:t>
      </w:r>
    </w:p>
    <w:p w14:paraId="29D8F1FC" w14:textId="5A80C0D6" w:rsidR="008922D2" w:rsidRDefault="008922D2" w:rsidP="00DA19CA">
      <w:pPr>
        <w:rPr>
          <w:rFonts w:eastAsiaTheme="minorHAnsi"/>
          <w:lang w:val="en-US"/>
        </w:rPr>
      </w:pPr>
      <w:r>
        <w:rPr>
          <w:rFonts w:eastAsiaTheme="minorHAnsi"/>
          <w:lang w:val="en-US"/>
        </w:rPr>
        <w:t>Tutustu ennen simulaation alkua simulaatiohuoneeseen ja käytettävissä olevaan laitteistoon.</w:t>
      </w:r>
    </w:p>
    <w:p w14:paraId="1872C4C3" w14:textId="3C1B96D8" w:rsidR="00802E20" w:rsidRPr="00802E20" w:rsidRDefault="00802E20" w:rsidP="00DA19CA">
      <w:pPr>
        <w:rPr>
          <w:i/>
          <w:sz w:val="20"/>
          <w:lang w:val="en-US"/>
        </w:rPr>
      </w:pPr>
      <w:r>
        <w:rPr>
          <w:i/>
          <w:sz w:val="20"/>
          <w:lang w:val="en-US"/>
        </w:rPr>
        <w:t>(Muista antaa potilaskortti osallistujien käytettäväksi simulaation aikana)</w:t>
      </w:r>
    </w:p>
    <w:p w14:paraId="5D8DE3E6" w14:textId="77777777" w:rsidR="005E5BB4" w:rsidRPr="00167E46" w:rsidRDefault="005E5BB4" w:rsidP="005E5BB4">
      <w:pPr>
        <w:pStyle w:val="Heading1"/>
        <w:rPr>
          <w:lang w:val="en-US"/>
        </w:rPr>
      </w:pPr>
      <w:r>
        <w:rPr>
          <w:lang w:val="en-US"/>
        </w:rPr>
        <w:lastRenderedPageBreak/>
        <w:t>Skenaarion mukauttaminen</w:t>
      </w:r>
    </w:p>
    <w:p w14:paraId="276CC446" w14:textId="1A9BD855" w:rsidR="005E5BB4" w:rsidRPr="00167E46" w:rsidRDefault="005E5BB4" w:rsidP="005E5BB4">
      <w:pPr>
        <w:rPr>
          <w:lang w:val="en-US"/>
        </w:rPr>
      </w:pPr>
      <w:r>
        <w:rPr>
          <w:lang w:val="en-US"/>
        </w:rPr>
        <w:t xml:space="preserve">Tätä skenaariota voidaan käyttää mallina uusien skenaarioiden luomiseen uusille tai lisätyille oppimistavoitteille. </w:t>
      </w:r>
      <w:proofErr w:type="spellStart"/>
      <w:r>
        <w:rPr>
          <w:lang w:val="en-US"/>
        </w:rPr>
        <w:t>Muutosten</w:t>
      </w:r>
      <w:proofErr w:type="spellEnd"/>
      <w:r>
        <w:rPr>
          <w:lang w:val="en-US"/>
        </w:rPr>
        <w:t xml:space="preserve"> </w:t>
      </w:r>
      <w:proofErr w:type="spellStart"/>
      <w:r>
        <w:rPr>
          <w:lang w:val="en-US"/>
        </w:rPr>
        <w:t>tekeminen</w:t>
      </w:r>
      <w:proofErr w:type="spellEnd"/>
      <w:r>
        <w:rPr>
          <w:lang w:val="en-US"/>
        </w:rPr>
        <w:t xml:space="preserve"> </w:t>
      </w:r>
      <w:proofErr w:type="spellStart"/>
      <w:r>
        <w:rPr>
          <w:lang w:val="en-US"/>
        </w:rPr>
        <w:t>olemassa</w:t>
      </w:r>
      <w:proofErr w:type="spellEnd"/>
      <w:r>
        <w:rPr>
          <w:lang w:val="en-US"/>
        </w:rPr>
        <w:t xml:space="preserve"> </w:t>
      </w:r>
      <w:proofErr w:type="spellStart"/>
      <w:r>
        <w:rPr>
          <w:lang w:val="en-US"/>
        </w:rPr>
        <w:t>olevalle</w:t>
      </w:r>
      <w:proofErr w:type="spellEnd"/>
      <w:r>
        <w:rPr>
          <w:lang w:val="en-US"/>
        </w:rPr>
        <w:t xml:space="preserve"> </w:t>
      </w:r>
      <w:proofErr w:type="spellStart"/>
      <w:r>
        <w:rPr>
          <w:lang w:val="en-US"/>
        </w:rPr>
        <w:t>skenaariolle</w:t>
      </w:r>
      <w:proofErr w:type="spellEnd"/>
      <w:r>
        <w:rPr>
          <w:lang w:val="en-US"/>
        </w:rPr>
        <w:t xml:space="preserve"> </w:t>
      </w:r>
      <w:proofErr w:type="spellStart"/>
      <w:r>
        <w:rPr>
          <w:lang w:val="en-US"/>
        </w:rPr>
        <w:t>edellyttää</w:t>
      </w:r>
      <w:proofErr w:type="spellEnd"/>
      <w:r>
        <w:rPr>
          <w:lang w:val="en-US"/>
        </w:rPr>
        <w:t xml:space="preserve"> </w:t>
      </w:r>
      <w:proofErr w:type="spellStart"/>
      <w:r>
        <w:rPr>
          <w:lang w:val="en-US"/>
        </w:rPr>
        <w:t>huolellista</w:t>
      </w:r>
      <w:proofErr w:type="spellEnd"/>
      <w:r>
        <w:rPr>
          <w:lang w:val="en-US"/>
        </w:rPr>
        <w:t xml:space="preserve"> </w:t>
      </w:r>
      <w:proofErr w:type="spellStart"/>
      <w:r>
        <w:rPr>
          <w:lang w:val="en-US"/>
        </w:rPr>
        <w:t>harkintaa</w:t>
      </w:r>
      <w:proofErr w:type="spellEnd"/>
      <w:r w:rsidR="00124877">
        <w:rPr>
          <w:lang w:val="en-US"/>
        </w:rPr>
        <w:t> </w:t>
      </w:r>
      <w:proofErr w:type="spellStart"/>
      <w:r>
        <w:rPr>
          <w:lang w:val="en-US"/>
        </w:rPr>
        <w:t>siitä</w:t>
      </w:r>
      <w:proofErr w:type="spellEnd"/>
      <w:r>
        <w:rPr>
          <w:lang w:val="en-US"/>
        </w:rPr>
        <w:t xml:space="preserve">, </w:t>
      </w:r>
      <w:proofErr w:type="spellStart"/>
      <w:r>
        <w:rPr>
          <w:lang w:val="en-US"/>
        </w:rPr>
        <w:t>mitä</w:t>
      </w:r>
      <w:proofErr w:type="spellEnd"/>
      <w:r>
        <w:rPr>
          <w:lang w:val="en-US"/>
        </w:rPr>
        <w:t xml:space="preserve"> </w:t>
      </w:r>
      <w:proofErr w:type="spellStart"/>
      <w:r>
        <w:rPr>
          <w:lang w:val="en-US"/>
        </w:rPr>
        <w:t>toimenpiteitä</w:t>
      </w:r>
      <w:proofErr w:type="spellEnd"/>
      <w:r>
        <w:rPr>
          <w:lang w:val="en-US"/>
        </w:rPr>
        <w:t xml:space="preserve"> </w:t>
      </w:r>
      <w:proofErr w:type="spellStart"/>
      <w:r>
        <w:rPr>
          <w:lang w:val="en-US"/>
        </w:rPr>
        <w:t>odotat</w:t>
      </w:r>
      <w:proofErr w:type="spellEnd"/>
      <w:r>
        <w:rPr>
          <w:lang w:val="en-US"/>
        </w:rPr>
        <w:t xml:space="preserve"> </w:t>
      </w:r>
      <w:proofErr w:type="spellStart"/>
      <w:r>
        <w:rPr>
          <w:lang w:val="en-US"/>
        </w:rPr>
        <w:t>harjoittelijoiden</w:t>
      </w:r>
      <w:proofErr w:type="spellEnd"/>
      <w:r>
        <w:rPr>
          <w:lang w:val="en-US"/>
        </w:rPr>
        <w:t xml:space="preserve"> </w:t>
      </w:r>
      <w:proofErr w:type="spellStart"/>
      <w:r>
        <w:rPr>
          <w:lang w:val="en-US"/>
        </w:rPr>
        <w:t>suorittavan</w:t>
      </w:r>
      <w:proofErr w:type="spellEnd"/>
      <w:r>
        <w:rPr>
          <w:lang w:val="en-US"/>
        </w:rPr>
        <w:t xml:space="preserve"> ja </w:t>
      </w:r>
      <w:proofErr w:type="spellStart"/>
      <w:r>
        <w:rPr>
          <w:lang w:val="en-US"/>
        </w:rPr>
        <w:t>mitä</w:t>
      </w:r>
      <w:proofErr w:type="spellEnd"/>
      <w:r>
        <w:rPr>
          <w:lang w:val="en-US"/>
        </w:rPr>
        <w:t xml:space="preserve"> </w:t>
      </w:r>
      <w:proofErr w:type="spellStart"/>
      <w:r>
        <w:rPr>
          <w:lang w:val="en-US"/>
        </w:rPr>
        <w:t>muutoksia</w:t>
      </w:r>
      <w:proofErr w:type="spellEnd"/>
      <w:r>
        <w:rPr>
          <w:lang w:val="en-US"/>
        </w:rPr>
        <w:t xml:space="preserve"> on </w:t>
      </w:r>
      <w:proofErr w:type="spellStart"/>
      <w:r>
        <w:rPr>
          <w:lang w:val="en-US"/>
        </w:rPr>
        <w:t>tarpeen</w:t>
      </w:r>
      <w:proofErr w:type="spellEnd"/>
      <w:r>
        <w:rPr>
          <w:lang w:val="en-US"/>
        </w:rPr>
        <w:t xml:space="preserve"> </w:t>
      </w:r>
      <w:proofErr w:type="spellStart"/>
      <w:r>
        <w:rPr>
          <w:lang w:val="en-US"/>
        </w:rPr>
        <w:t>tehdä</w:t>
      </w:r>
      <w:proofErr w:type="spellEnd"/>
      <w:r w:rsidR="00124877">
        <w:rPr>
          <w:lang w:val="en-US"/>
        </w:rPr>
        <w:t> </w:t>
      </w:r>
      <w:proofErr w:type="spellStart"/>
      <w:r>
        <w:rPr>
          <w:lang w:val="en-US"/>
        </w:rPr>
        <w:t>oppimistavoitteisiin</w:t>
      </w:r>
      <w:proofErr w:type="spellEnd"/>
      <w:r>
        <w:rPr>
          <w:lang w:val="en-US"/>
        </w:rPr>
        <w:t xml:space="preserve">, </w:t>
      </w:r>
      <w:proofErr w:type="spellStart"/>
      <w:r>
        <w:rPr>
          <w:lang w:val="en-US"/>
        </w:rPr>
        <w:t>skenaarion</w:t>
      </w:r>
      <w:proofErr w:type="spellEnd"/>
      <w:r>
        <w:rPr>
          <w:lang w:val="en-US"/>
        </w:rPr>
        <w:t xml:space="preserve"> </w:t>
      </w:r>
      <w:proofErr w:type="spellStart"/>
      <w:r>
        <w:rPr>
          <w:lang w:val="en-US"/>
        </w:rPr>
        <w:t>etenemiseen</w:t>
      </w:r>
      <w:proofErr w:type="spellEnd"/>
      <w:r>
        <w:rPr>
          <w:lang w:val="en-US"/>
        </w:rPr>
        <w:t xml:space="preserve">, </w:t>
      </w:r>
      <w:proofErr w:type="spellStart"/>
      <w:r>
        <w:rPr>
          <w:lang w:val="en-US"/>
        </w:rPr>
        <w:t>ohjelmointiin</w:t>
      </w:r>
      <w:proofErr w:type="spellEnd"/>
      <w:r>
        <w:rPr>
          <w:lang w:val="en-US"/>
        </w:rPr>
        <w:t xml:space="preserve"> ja </w:t>
      </w:r>
      <w:proofErr w:type="spellStart"/>
      <w:r>
        <w:rPr>
          <w:lang w:val="en-US"/>
        </w:rPr>
        <w:t>tukimateriaaliin</w:t>
      </w:r>
      <w:proofErr w:type="spellEnd"/>
      <w:r>
        <w:rPr>
          <w:lang w:val="en-US"/>
        </w:rPr>
        <w:t xml:space="preserve">. Se on </w:t>
      </w:r>
      <w:proofErr w:type="spellStart"/>
      <w:r>
        <w:rPr>
          <w:lang w:val="en-US"/>
        </w:rPr>
        <w:t>kuitenkin</w:t>
      </w:r>
      <w:proofErr w:type="spellEnd"/>
      <w:r>
        <w:rPr>
          <w:lang w:val="en-US"/>
        </w:rPr>
        <w:t xml:space="preserve"> </w:t>
      </w:r>
      <w:proofErr w:type="spellStart"/>
      <w:r>
        <w:rPr>
          <w:lang w:val="en-US"/>
        </w:rPr>
        <w:t>nopea</w:t>
      </w:r>
      <w:proofErr w:type="spellEnd"/>
      <w:r>
        <w:rPr>
          <w:lang w:val="en-US"/>
        </w:rPr>
        <w:t xml:space="preserve"> tapa </w:t>
      </w:r>
      <w:proofErr w:type="spellStart"/>
      <w:r>
        <w:rPr>
          <w:lang w:val="en-US"/>
        </w:rPr>
        <w:t>lisätä</w:t>
      </w:r>
      <w:proofErr w:type="spellEnd"/>
      <w:r>
        <w:rPr>
          <w:lang w:val="en-US"/>
        </w:rPr>
        <w:t xml:space="preserve"> </w:t>
      </w:r>
      <w:proofErr w:type="spellStart"/>
      <w:r>
        <w:rPr>
          <w:lang w:val="en-US"/>
        </w:rPr>
        <w:t>skenaarioiden</w:t>
      </w:r>
      <w:proofErr w:type="spellEnd"/>
      <w:r>
        <w:rPr>
          <w:lang w:val="en-US"/>
        </w:rPr>
        <w:t xml:space="preserve"> </w:t>
      </w:r>
      <w:proofErr w:type="spellStart"/>
      <w:r>
        <w:rPr>
          <w:lang w:val="en-US"/>
        </w:rPr>
        <w:t>valikoimaa</w:t>
      </w:r>
      <w:proofErr w:type="spellEnd"/>
      <w:r>
        <w:rPr>
          <w:lang w:val="en-US"/>
        </w:rPr>
        <w:t xml:space="preserve">, </w:t>
      </w:r>
      <w:proofErr w:type="spellStart"/>
      <w:r>
        <w:rPr>
          <w:lang w:val="en-US"/>
        </w:rPr>
        <w:t>koska</w:t>
      </w:r>
      <w:proofErr w:type="spellEnd"/>
      <w:r>
        <w:rPr>
          <w:lang w:val="en-US"/>
        </w:rPr>
        <w:t xml:space="preserve"> </w:t>
      </w:r>
      <w:proofErr w:type="spellStart"/>
      <w:r>
        <w:rPr>
          <w:lang w:val="en-US"/>
        </w:rPr>
        <w:t>voit</w:t>
      </w:r>
      <w:proofErr w:type="spellEnd"/>
      <w:r>
        <w:rPr>
          <w:lang w:val="en-US"/>
        </w:rPr>
        <w:t xml:space="preserve"> </w:t>
      </w:r>
      <w:proofErr w:type="spellStart"/>
      <w:r>
        <w:rPr>
          <w:lang w:val="en-US"/>
        </w:rPr>
        <w:t>käyttää</w:t>
      </w:r>
      <w:proofErr w:type="spellEnd"/>
      <w:r>
        <w:rPr>
          <w:lang w:val="en-US"/>
        </w:rPr>
        <w:t xml:space="preserve"> </w:t>
      </w:r>
      <w:proofErr w:type="spellStart"/>
      <w:r>
        <w:rPr>
          <w:lang w:val="en-US"/>
        </w:rPr>
        <w:t>uudelleen</w:t>
      </w:r>
      <w:proofErr w:type="spellEnd"/>
      <w:r>
        <w:rPr>
          <w:lang w:val="en-US"/>
        </w:rPr>
        <w:t xml:space="preserve"> </w:t>
      </w:r>
      <w:proofErr w:type="spellStart"/>
      <w:r>
        <w:rPr>
          <w:lang w:val="en-US"/>
        </w:rPr>
        <w:t>suurta</w:t>
      </w:r>
      <w:proofErr w:type="spellEnd"/>
      <w:r>
        <w:rPr>
          <w:lang w:val="en-US"/>
        </w:rPr>
        <w:t xml:space="preserve"> </w:t>
      </w:r>
      <w:proofErr w:type="spellStart"/>
      <w:r>
        <w:rPr>
          <w:lang w:val="en-US"/>
        </w:rPr>
        <w:t>osaa</w:t>
      </w:r>
      <w:proofErr w:type="spellEnd"/>
      <w:r>
        <w:rPr>
          <w:lang w:val="en-US"/>
        </w:rPr>
        <w:t xml:space="preserve"> </w:t>
      </w:r>
      <w:proofErr w:type="spellStart"/>
      <w:r>
        <w:rPr>
          <w:lang w:val="en-US"/>
        </w:rPr>
        <w:t>potilastiedoista</w:t>
      </w:r>
      <w:proofErr w:type="spellEnd"/>
      <w:r>
        <w:rPr>
          <w:lang w:val="en-US"/>
        </w:rPr>
        <w:t xml:space="preserve"> ja</w:t>
      </w:r>
      <w:r w:rsidR="00124877">
        <w:rPr>
          <w:lang w:val="en-US"/>
        </w:rPr>
        <w:t> </w:t>
      </w:r>
      <w:proofErr w:type="spellStart"/>
      <w:r>
        <w:rPr>
          <w:lang w:val="en-US"/>
        </w:rPr>
        <w:t>useita</w:t>
      </w:r>
      <w:proofErr w:type="spellEnd"/>
      <w:r>
        <w:rPr>
          <w:lang w:val="en-US"/>
        </w:rPr>
        <w:t xml:space="preserve"> </w:t>
      </w:r>
      <w:proofErr w:type="spellStart"/>
      <w:r>
        <w:rPr>
          <w:lang w:val="en-US"/>
        </w:rPr>
        <w:t>elementtejä</w:t>
      </w:r>
      <w:proofErr w:type="spellEnd"/>
      <w:r>
        <w:rPr>
          <w:lang w:val="en-US"/>
        </w:rPr>
        <w:t xml:space="preserve"> </w:t>
      </w:r>
      <w:proofErr w:type="spellStart"/>
      <w:r>
        <w:rPr>
          <w:lang w:val="en-US"/>
        </w:rPr>
        <w:t>skenaario-ohjelmoinnissa</w:t>
      </w:r>
      <w:proofErr w:type="spellEnd"/>
      <w:r>
        <w:rPr>
          <w:lang w:val="en-US"/>
        </w:rPr>
        <w:t xml:space="preserve"> ja </w:t>
      </w:r>
      <w:proofErr w:type="spellStart"/>
      <w:r>
        <w:rPr>
          <w:lang w:val="en-US"/>
        </w:rPr>
        <w:t>tukimateriaaleissa</w:t>
      </w:r>
      <w:proofErr w:type="spellEnd"/>
      <w:r>
        <w:rPr>
          <w:lang w:val="en-US"/>
        </w:rPr>
        <w:t>.</w:t>
      </w:r>
    </w:p>
    <w:p w14:paraId="12B2837B" w14:textId="77777777" w:rsidR="005E5BB4" w:rsidRPr="00167E46" w:rsidRDefault="005E5BB4" w:rsidP="005E5BB4">
      <w:pPr>
        <w:rPr>
          <w:lang w:val="en-US"/>
        </w:rPr>
      </w:pPr>
      <w:r>
        <w:rPr>
          <w:lang w:val="en-US"/>
        </w:rPr>
        <w:t>Tässä inspiraatioksi muutamia ehdotuksia tämän skenaarion muokkaamiseen:</w:t>
      </w:r>
    </w:p>
    <w:tbl>
      <w:tblPr>
        <w:tblStyle w:val="TableGrid"/>
        <w:tblW w:w="0" w:type="auto"/>
        <w:tblLook w:val="04A0" w:firstRow="1" w:lastRow="0" w:firstColumn="1" w:lastColumn="0" w:noHBand="0" w:noVBand="1"/>
      </w:tblPr>
      <w:tblGrid>
        <w:gridCol w:w="3085"/>
        <w:gridCol w:w="6543"/>
      </w:tblGrid>
      <w:tr w:rsidR="005E5BB4" w:rsidRPr="00167E46" w14:paraId="5F5646DC" w14:textId="77777777" w:rsidTr="00124877">
        <w:tc>
          <w:tcPr>
            <w:tcW w:w="3085" w:type="dxa"/>
            <w:tcBorders>
              <w:left w:val="nil"/>
              <w:bottom w:val="single" w:sz="4" w:space="0" w:color="auto"/>
              <w:right w:val="nil"/>
            </w:tcBorders>
          </w:tcPr>
          <w:p w14:paraId="656AB530" w14:textId="77777777" w:rsidR="005E5BB4" w:rsidRPr="00167E46" w:rsidRDefault="005E5BB4" w:rsidP="006D7E47">
            <w:pPr>
              <w:spacing w:before="0"/>
              <w:rPr>
                <w:b/>
              </w:rPr>
            </w:pPr>
            <w:r>
              <w:rPr>
                <w:b/>
              </w:rPr>
              <w:t>Uudet oppimistavoitteet</w:t>
            </w:r>
          </w:p>
        </w:tc>
        <w:tc>
          <w:tcPr>
            <w:tcW w:w="6543" w:type="dxa"/>
            <w:tcBorders>
              <w:left w:val="nil"/>
              <w:bottom w:val="single" w:sz="4" w:space="0" w:color="auto"/>
              <w:right w:val="nil"/>
            </w:tcBorders>
          </w:tcPr>
          <w:p w14:paraId="49B5D26C" w14:textId="77777777" w:rsidR="005E5BB4" w:rsidRPr="00167E46" w:rsidRDefault="005E5BB4" w:rsidP="006D7E47">
            <w:pPr>
              <w:spacing w:before="0"/>
              <w:rPr>
                <w:b/>
              </w:rPr>
            </w:pPr>
            <w:r>
              <w:rPr>
                <w:b/>
              </w:rPr>
              <w:t>Skenaarion muutokset</w:t>
            </w:r>
          </w:p>
        </w:tc>
      </w:tr>
      <w:tr w:rsidR="005E5BB4" w:rsidRPr="00E3416B" w14:paraId="66D5A1EB" w14:textId="77777777" w:rsidTr="00124877">
        <w:tc>
          <w:tcPr>
            <w:tcW w:w="3085" w:type="dxa"/>
            <w:tcBorders>
              <w:left w:val="nil"/>
              <w:bottom w:val="single" w:sz="4" w:space="0" w:color="auto"/>
              <w:right w:val="nil"/>
            </w:tcBorders>
          </w:tcPr>
          <w:p w14:paraId="0BE946A8" w14:textId="77777777" w:rsidR="005E5BB4" w:rsidRPr="00167E46" w:rsidRDefault="005E5BB4" w:rsidP="006D7E47">
            <w:pPr>
              <w:spacing w:before="0"/>
            </w:pPr>
          </w:p>
        </w:tc>
        <w:tc>
          <w:tcPr>
            <w:tcW w:w="6543" w:type="dxa"/>
            <w:tcBorders>
              <w:left w:val="nil"/>
              <w:bottom w:val="single" w:sz="4" w:space="0" w:color="auto"/>
              <w:right w:val="nil"/>
            </w:tcBorders>
          </w:tcPr>
          <w:p w14:paraId="0F48619E" w14:textId="77777777" w:rsidR="005E5BB4" w:rsidRPr="00167E46" w:rsidRDefault="005E5BB4" w:rsidP="006D7E47">
            <w:pPr>
              <w:spacing w:before="0" w:after="120"/>
            </w:pPr>
          </w:p>
        </w:tc>
      </w:tr>
      <w:tr w:rsidR="005E5BB4" w:rsidRPr="000B4F4D" w14:paraId="0D693BEE" w14:textId="77777777" w:rsidTr="00124877">
        <w:tc>
          <w:tcPr>
            <w:tcW w:w="3085" w:type="dxa"/>
            <w:tcBorders>
              <w:left w:val="nil"/>
              <w:bottom w:val="single" w:sz="4" w:space="0" w:color="auto"/>
              <w:right w:val="nil"/>
            </w:tcBorders>
          </w:tcPr>
          <w:p w14:paraId="2CB1A511" w14:textId="77777777" w:rsidR="005E5BB4" w:rsidRPr="00167E46" w:rsidRDefault="005E5BB4" w:rsidP="006D7E47">
            <w:pPr>
              <w:spacing w:before="0"/>
            </w:pPr>
            <w:r>
              <w:t xml:space="preserve">Sisällytä oppimistavoitteet tiimin koulutukseen </w:t>
            </w:r>
          </w:p>
        </w:tc>
        <w:tc>
          <w:tcPr>
            <w:tcW w:w="6543" w:type="dxa"/>
            <w:tcBorders>
              <w:left w:val="nil"/>
              <w:bottom w:val="single" w:sz="4" w:space="0" w:color="auto"/>
              <w:right w:val="nil"/>
            </w:tcBorders>
          </w:tcPr>
          <w:p w14:paraId="361637D8" w14:textId="37F0E854" w:rsidR="005E5BB4" w:rsidRPr="00167E46" w:rsidRDefault="005E5BB4" w:rsidP="006D7E47">
            <w:pPr>
              <w:spacing w:before="0" w:after="120"/>
            </w:pPr>
            <w:r>
              <w:t>Tämä skenaario voisi myös keskittyä tiimidynamiikkaan ja viestintään. Muista lisätä lisätapahtumia ohjelmointiin tiimiin liittyvien toimintojen kirjaamiseksi.</w:t>
            </w:r>
          </w:p>
        </w:tc>
      </w:tr>
      <w:tr w:rsidR="005E5BB4" w:rsidRPr="000B4F4D" w14:paraId="42B5FB76" w14:textId="77777777" w:rsidTr="00124877">
        <w:tc>
          <w:tcPr>
            <w:tcW w:w="3085" w:type="dxa"/>
            <w:tcBorders>
              <w:left w:val="nil"/>
              <w:right w:val="nil"/>
            </w:tcBorders>
          </w:tcPr>
          <w:p w14:paraId="192CC080" w14:textId="77777777" w:rsidR="005E5BB4" w:rsidRPr="00167E46" w:rsidRDefault="005E5BB4" w:rsidP="006D7E47">
            <w:pPr>
              <w:spacing w:before="0"/>
            </w:pPr>
            <w:r>
              <w:t>Sisällytä hypotensiivisen sokin hoidon oppimistavoitteet</w:t>
            </w:r>
          </w:p>
        </w:tc>
        <w:tc>
          <w:tcPr>
            <w:tcW w:w="6543" w:type="dxa"/>
            <w:tcBorders>
              <w:left w:val="nil"/>
              <w:right w:val="nil"/>
            </w:tcBorders>
          </w:tcPr>
          <w:p w14:paraId="64E1BA53" w14:textId="5625AD36" w:rsidR="005E5BB4" w:rsidRPr="00167E46" w:rsidRDefault="005E5BB4" w:rsidP="00124877">
            <w:pPr>
              <w:spacing w:before="0" w:after="120"/>
            </w:pPr>
            <w:proofErr w:type="spellStart"/>
            <w:r>
              <w:t>Potilaan</w:t>
            </w:r>
            <w:proofErr w:type="spellEnd"/>
            <w:r>
              <w:t xml:space="preserve"> </w:t>
            </w:r>
            <w:proofErr w:type="spellStart"/>
            <w:r>
              <w:t>tilan</w:t>
            </w:r>
            <w:proofErr w:type="spellEnd"/>
            <w:r>
              <w:t xml:space="preserve"> </w:t>
            </w:r>
            <w:proofErr w:type="spellStart"/>
            <w:r>
              <w:t>vakavuus</w:t>
            </w:r>
            <w:proofErr w:type="spellEnd"/>
            <w:r>
              <w:t xml:space="preserve"> </w:t>
            </w:r>
            <w:proofErr w:type="spellStart"/>
            <w:r>
              <w:t>saattaa</w:t>
            </w:r>
            <w:proofErr w:type="spellEnd"/>
            <w:r>
              <w:t xml:space="preserve"> </w:t>
            </w:r>
            <w:proofErr w:type="spellStart"/>
            <w:r>
              <w:t>muuttua</w:t>
            </w:r>
            <w:proofErr w:type="spellEnd"/>
            <w:r>
              <w:t xml:space="preserve"> </w:t>
            </w:r>
            <w:proofErr w:type="spellStart"/>
            <w:r>
              <w:t>hypotensiiviseksi</w:t>
            </w:r>
            <w:proofErr w:type="spellEnd"/>
            <w:r>
              <w:t xml:space="preserve"> </w:t>
            </w:r>
            <w:proofErr w:type="spellStart"/>
            <w:r>
              <w:t>sokiksi</w:t>
            </w:r>
            <w:proofErr w:type="spellEnd"/>
            <w:r>
              <w:t xml:space="preserve">, </w:t>
            </w:r>
            <w:proofErr w:type="spellStart"/>
            <w:r>
              <w:t>joka</w:t>
            </w:r>
            <w:proofErr w:type="spellEnd"/>
            <w:r w:rsidR="00124877">
              <w:t> </w:t>
            </w:r>
            <w:proofErr w:type="spellStart"/>
            <w:r>
              <w:t>pysyy</w:t>
            </w:r>
            <w:proofErr w:type="spellEnd"/>
            <w:r>
              <w:t xml:space="preserve"> </w:t>
            </w:r>
            <w:proofErr w:type="spellStart"/>
            <w:r>
              <w:t>yllä</w:t>
            </w:r>
            <w:proofErr w:type="spellEnd"/>
            <w:r>
              <w:t xml:space="preserve"> </w:t>
            </w:r>
            <w:proofErr w:type="spellStart"/>
            <w:r>
              <w:t>nesteboluksesta</w:t>
            </w:r>
            <w:proofErr w:type="spellEnd"/>
            <w:r>
              <w:t xml:space="preserve"> </w:t>
            </w:r>
            <w:proofErr w:type="spellStart"/>
            <w:r>
              <w:t>huolimatta</w:t>
            </w:r>
            <w:proofErr w:type="spellEnd"/>
            <w:r>
              <w:t xml:space="preserve"> ja </w:t>
            </w:r>
            <w:proofErr w:type="spellStart"/>
            <w:r>
              <w:t>vaatii</w:t>
            </w:r>
            <w:proofErr w:type="spellEnd"/>
            <w:r>
              <w:t xml:space="preserve"> </w:t>
            </w:r>
            <w:proofErr w:type="spellStart"/>
            <w:r>
              <w:t>jatkohoitoa</w:t>
            </w:r>
            <w:proofErr w:type="spellEnd"/>
            <w:r>
              <w:t xml:space="preserve"> </w:t>
            </w:r>
            <w:proofErr w:type="spellStart"/>
            <w:r>
              <w:t>vasoaktiivisilla</w:t>
            </w:r>
            <w:proofErr w:type="spellEnd"/>
            <w:r>
              <w:t xml:space="preserve"> </w:t>
            </w:r>
            <w:proofErr w:type="spellStart"/>
            <w:r>
              <w:t>lääkeaineilla</w:t>
            </w:r>
            <w:proofErr w:type="spellEnd"/>
            <w:r>
              <w:t xml:space="preserve"> sokin korjaamiseksi. Muista vaihtaa ohjelmointi ja skenaarion eteneminen uuden skenaarion mukaiseksi.</w:t>
            </w:r>
          </w:p>
        </w:tc>
      </w:tr>
      <w:tr w:rsidR="005E5BB4" w:rsidRPr="000B4F4D" w14:paraId="5B268CB9" w14:textId="77777777" w:rsidTr="00124877">
        <w:tc>
          <w:tcPr>
            <w:tcW w:w="3085" w:type="dxa"/>
            <w:tcBorders>
              <w:left w:val="nil"/>
              <w:bottom w:val="single" w:sz="4" w:space="0" w:color="auto"/>
              <w:right w:val="nil"/>
            </w:tcBorders>
          </w:tcPr>
          <w:p w14:paraId="5A7CBAA1" w14:textId="1A8C27CA" w:rsidR="005E5BB4" w:rsidRPr="00167E46" w:rsidRDefault="005E5BB4" w:rsidP="006D7E47">
            <w:pPr>
              <w:spacing w:before="0"/>
            </w:pPr>
            <w:r>
              <w:t>Sisällytä oppimistavoitteet välittömään hoitoon</w:t>
            </w:r>
          </w:p>
        </w:tc>
        <w:tc>
          <w:tcPr>
            <w:tcW w:w="6543" w:type="dxa"/>
            <w:tcBorders>
              <w:left w:val="nil"/>
              <w:bottom w:val="single" w:sz="4" w:space="0" w:color="auto"/>
              <w:right w:val="nil"/>
            </w:tcBorders>
          </w:tcPr>
          <w:p w14:paraId="7E108761" w14:textId="1D4C67D9" w:rsidR="005E5BB4" w:rsidRPr="00167E46" w:rsidRDefault="005E5BB4" w:rsidP="006D7E47">
            <w:pPr>
              <w:spacing w:before="0" w:after="120"/>
            </w:pPr>
            <w:r>
              <w:t>Välitöntä oikeaa hoitoa voidaan harjoitella tässä skenaariossa lisäämällä vauvan tilan ajoitettu heikentyminen, jos ripeitä toimenpiteitä ei suoriteta. Muista vaihtaa ohjelmointi ja skenaarion eteneminen uuden skenaarion mukaiseksi.</w:t>
            </w:r>
          </w:p>
        </w:tc>
      </w:tr>
    </w:tbl>
    <w:p w14:paraId="70F1720A" w14:textId="77777777" w:rsidR="005E5BB4" w:rsidRPr="00CF1088" w:rsidRDefault="005E5BB4" w:rsidP="005E5BB4">
      <w:pPr>
        <w:rPr>
          <w:rFonts w:ascii="HelveticaNeueLTStd-Roman" w:hAnsi="HelveticaNeueLTStd-Roman" w:cs="HelveticaNeueLTStd-Roman"/>
          <w:sz w:val="19"/>
          <w:szCs w:val="19"/>
          <w:lang w:val="en-US"/>
        </w:rPr>
      </w:pPr>
    </w:p>
    <w:p w14:paraId="5C89F5F8" w14:textId="447C0EC3" w:rsidR="0094253A" w:rsidRDefault="0094253A" w:rsidP="00D441DD">
      <w:pPr>
        <w:rPr>
          <w:lang w:val="en-US"/>
        </w:rPr>
      </w:pPr>
    </w:p>
    <w:p w14:paraId="664F25E8" w14:textId="056E11AC" w:rsidR="005E5BB4" w:rsidRDefault="005E5BB4" w:rsidP="00D441DD">
      <w:pPr>
        <w:rPr>
          <w:lang w:val="en-US"/>
        </w:rPr>
      </w:pPr>
    </w:p>
    <w:p w14:paraId="6AA8A589" w14:textId="62E35F7F" w:rsidR="005E5BB4" w:rsidRDefault="005E5BB4" w:rsidP="00D441DD">
      <w:pPr>
        <w:rPr>
          <w:lang w:val="en-US"/>
        </w:rPr>
      </w:pPr>
    </w:p>
    <w:p w14:paraId="47D36619" w14:textId="1400BA8E" w:rsidR="005E5BB4" w:rsidRDefault="005E5BB4" w:rsidP="00D441DD">
      <w:pPr>
        <w:rPr>
          <w:lang w:val="en-US"/>
        </w:rPr>
      </w:pPr>
    </w:p>
    <w:p w14:paraId="7B019B85" w14:textId="07B83787" w:rsidR="005E5BB4" w:rsidRDefault="005E5BB4" w:rsidP="00D441DD">
      <w:pPr>
        <w:rPr>
          <w:lang w:val="en-US"/>
        </w:rPr>
      </w:pPr>
    </w:p>
    <w:p w14:paraId="4136F369" w14:textId="7424D3EA" w:rsidR="005E5BB4" w:rsidRDefault="005E5BB4" w:rsidP="00D441DD">
      <w:pPr>
        <w:rPr>
          <w:lang w:val="en-US"/>
        </w:rPr>
      </w:pPr>
    </w:p>
    <w:p w14:paraId="43E2B0DE" w14:textId="6AA80E09" w:rsidR="005E5BB4" w:rsidRDefault="005E5BB4" w:rsidP="00D441DD">
      <w:pPr>
        <w:rPr>
          <w:lang w:val="en-US"/>
        </w:rPr>
      </w:pPr>
    </w:p>
    <w:p w14:paraId="4C2F63DC" w14:textId="5116BAAC" w:rsidR="005E5BB4" w:rsidRDefault="005E5BB4" w:rsidP="00D441DD">
      <w:pPr>
        <w:rPr>
          <w:lang w:val="en-US"/>
        </w:rPr>
      </w:pPr>
    </w:p>
    <w:p w14:paraId="70044AD3" w14:textId="6FB76188" w:rsidR="005E5BB4" w:rsidRDefault="005E5BB4" w:rsidP="00D441DD">
      <w:pPr>
        <w:rPr>
          <w:lang w:val="en-US"/>
        </w:rPr>
      </w:pPr>
    </w:p>
    <w:p w14:paraId="6925995D" w14:textId="62796178" w:rsidR="005E5BB4" w:rsidRDefault="005E5BB4" w:rsidP="00D441DD">
      <w:pPr>
        <w:rPr>
          <w:lang w:val="en-US"/>
        </w:rPr>
      </w:pPr>
    </w:p>
    <w:p w14:paraId="659D2CE1" w14:textId="59CFB058" w:rsidR="005E5BB4" w:rsidRDefault="005E5BB4" w:rsidP="00D441DD">
      <w:pPr>
        <w:rPr>
          <w:lang w:val="en-US"/>
        </w:rPr>
      </w:pPr>
    </w:p>
    <w:p w14:paraId="0FACFC6F" w14:textId="7A5CE757" w:rsidR="005E5BB4" w:rsidRDefault="005E5BB4" w:rsidP="00D441DD">
      <w:pPr>
        <w:rPr>
          <w:lang w:val="en-US"/>
        </w:rPr>
      </w:pPr>
    </w:p>
    <w:p w14:paraId="5923FD93" w14:textId="54C3CBBD" w:rsidR="005E5BB4" w:rsidRDefault="005E5BB4" w:rsidP="00D441DD">
      <w:pPr>
        <w:rPr>
          <w:lang w:val="en-US"/>
        </w:rPr>
      </w:pPr>
    </w:p>
    <w:p w14:paraId="766BFB9B" w14:textId="27A0635E" w:rsidR="005E5BB4" w:rsidRDefault="005E5BB4" w:rsidP="00D441DD">
      <w:pPr>
        <w:rPr>
          <w:lang w:val="en-US"/>
        </w:rPr>
      </w:pPr>
    </w:p>
    <w:p w14:paraId="4F10E2F1" w14:textId="55DF1091" w:rsidR="005E5BB4" w:rsidRDefault="005E5BB4" w:rsidP="00D441DD">
      <w:pPr>
        <w:rPr>
          <w:lang w:val="en-US"/>
        </w:rPr>
      </w:pPr>
    </w:p>
    <w:p w14:paraId="698B5C6C" w14:textId="77777777" w:rsidR="005E5BB4" w:rsidRDefault="005E5BB4" w:rsidP="00D441DD">
      <w:pPr>
        <w:rPr>
          <w:lang w:val="en-US"/>
        </w:rPr>
      </w:pPr>
    </w:p>
    <w:p w14:paraId="33AE11D2" w14:textId="77777777" w:rsidR="0094253A" w:rsidRPr="005E5BB4" w:rsidRDefault="0094253A" w:rsidP="0094253A">
      <w:pPr>
        <w:pStyle w:val="Heading1"/>
        <w:rPr>
          <w:lang w:val="en-US"/>
        </w:rPr>
      </w:pPr>
      <w:r>
        <w:rPr>
          <w:lang w:val="en-US"/>
        </w:rPr>
        <w:lastRenderedPageBreak/>
        <w:t>Potilaskortti</w:t>
      </w:r>
    </w:p>
    <w:tbl>
      <w:tblPr>
        <w:tblStyle w:val="TableGrid"/>
        <w:tblW w:w="5001" w:type="pct"/>
        <w:tblInd w:w="-1" w:type="dxa"/>
        <w:tblLook w:val="04A0" w:firstRow="1" w:lastRow="0" w:firstColumn="1" w:lastColumn="0" w:noHBand="0" w:noVBand="1"/>
      </w:tblPr>
      <w:tblGrid>
        <w:gridCol w:w="1495"/>
        <w:gridCol w:w="516"/>
        <w:gridCol w:w="490"/>
        <w:gridCol w:w="1195"/>
        <w:gridCol w:w="1195"/>
        <w:gridCol w:w="1197"/>
        <w:gridCol w:w="1195"/>
        <w:gridCol w:w="1195"/>
        <w:gridCol w:w="1378"/>
      </w:tblGrid>
      <w:tr w:rsidR="0094253A" w:rsidRPr="000F1529" w14:paraId="53BB04B8" w14:textId="77777777" w:rsidTr="006F4B4A">
        <w:trPr>
          <w:trHeight w:val="286"/>
        </w:trPr>
        <w:tc>
          <w:tcPr>
            <w:tcW w:w="5000" w:type="pct"/>
            <w:gridSpan w:val="9"/>
            <w:shd w:val="clear" w:color="auto" w:fill="auto"/>
          </w:tcPr>
          <w:p w14:paraId="37EE8041" w14:textId="3E614544" w:rsidR="0094253A" w:rsidRPr="00FB4C63" w:rsidRDefault="0094253A" w:rsidP="00754815">
            <w:pPr>
              <w:pStyle w:val="NoSpacing"/>
            </w:pPr>
            <w:proofErr w:type="spellStart"/>
            <w:r>
              <w:rPr>
                <w:b/>
                <w:bCs/>
              </w:rPr>
              <w:t>Potilaan</w:t>
            </w:r>
            <w:proofErr w:type="spellEnd"/>
            <w:r>
              <w:rPr>
                <w:b/>
                <w:bCs/>
              </w:rPr>
              <w:t xml:space="preserve"> </w:t>
            </w:r>
            <w:proofErr w:type="spellStart"/>
            <w:r>
              <w:rPr>
                <w:b/>
                <w:bCs/>
              </w:rPr>
              <w:t>nimi</w:t>
            </w:r>
            <w:proofErr w:type="spellEnd"/>
            <w:r>
              <w:rPr>
                <w:b/>
                <w:bCs/>
              </w:rPr>
              <w:t xml:space="preserve">: </w:t>
            </w:r>
            <w:r>
              <w:rPr>
                <w:bCs/>
              </w:rPr>
              <w:t xml:space="preserve">Anna </w:t>
            </w:r>
            <w:proofErr w:type="spellStart"/>
            <w:r>
              <w:rPr>
                <w:bCs/>
              </w:rPr>
              <w:t>Alexopoulos</w:t>
            </w:r>
            <w:proofErr w:type="spellEnd"/>
            <w:r w:rsidR="00124877" w:rsidRPr="00B514EB">
              <w:t xml:space="preserve">    </w:t>
            </w:r>
            <w:proofErr w:type="spellStart"/>
            <w:r>
              <w:rPr>
                <w:b/>
                <w:bCs/>
              </w:rPr>
              <w:t>Sukupuoli</w:t>
            </w:r>
            <w:proofErr w:type="spellEnd"/>
            <w:r>
              <w:rPr>
                <w:b/>
                <w:bCs/>
              </w:rPr>
              <w:t xml:space="preserve">: </w:t>
            </w:r>
            <w:proofErr w:type="spellStart"/>
            <w:r w:rsidRPr="00B514EB">
              <w:t>Nainen</w:t>
            </w:r>
            <w:proofErr w:type="spellEnd"/>
            <w:r w:rsidRPr="00B514EB">
              <w:t xml:space="preserve">    </w:t>
            </w:r>
            <w:proofErr w:type="spellStart"/>
            <w:r>
              <w:rPr>
                <w:b/>
                <w:bCs/>
              </w:rPr>
              <w:t>Allergiat</w:t>
            </w:r>
            <w:proofErr w:type="spellEnd"/>
            <w:r>
              <w:rPr>
                <w:b/>
                <w:bCs/>
              </w:rPr>
              <w:t xml:space="preserve">: </w:t>
            </w:r>
            <w:proofErr w:type="spellStart"/>
            <w:r w:rsidRPr="00B514EB">
              <w:t>Ei</w:t>
            </w:r>
            <w:proofErr w:type="spellEnd"/>
            <w:r w:rsidRPr="00B514EB">
              <w:t xml:space="preserve"> </w:t>
            </w:r>
            <w:proofErr w:type="spellStart"/>
            <w:r w:rsidRPr="00B514EB">
              <w:t>tunnettuja</w:t>
            </w:r>
            <w:proofErr w:type="spellEnd"/>
            <w:r w:rsidRPr="00B514EB">
              <w:t xml:space="preserve"> </w:t>
            </w:r>
            <w:proofErr w:type="spellStart"/>
            <w:r w:rsidRPr="00B514EB">
              <w:t>allergioita</w:t>
            </w:r>
            <w:proofErr w:type="spellEnd"/>
            <w:r w:rsidRPr="00B514EB">
              <w:t xml:space="preserve">    </w:t>
            </w:r>
            <w:r w:rsidR="00124877">
              <w:br/>
            </w:r>
            <w:proofErr w:type="spellStart"/>
            <w:r>
              <w:rPr>
                <w:b/>
                <w:bCs/>
              </w:rPr>
              <w:t>Syntymäaika</w:t>
            </w:r>
            <w:proofErr w:type="spellEnd"/>
            <w:r>
              <w:rPr>
                <w:b/>
                <w:bCs/>
              </w:rPr>
              <w:t xml:space="preserve">: </w:t>
            </w:r>
            <w:r w:rsidRPr="003538D3">
              <w:rPr>
                <w:bCs/>
              </w:rPr>
              <w:t>18/XX-XXXX</w:t>
            </w:r>
            <w:r w:rsidRPr="00B514EB">
              <w:t xml:space="preserve">  </w:t>
            </w:r>
          </w:p>
        </w:tc>
      </w:tr>
      <w:tr w:rsidR="0094253A" w:rsidRPr="000B4F4D" w14:paraId="46D33249" w14:textId="77777777" w:rsidTr="006F4B4A">
        <w:trPr>
          <w:trHeight w:val="278"/>
        </w:trPr>
        <w:tc>
          <w:tcPr>
            <w:tcW w:w="5000" w:type="pct"/>
            <w:gridSpan w:val="9"/>
          </w:tcPr>
          <w:p w14:paraId="48B0EF25" w14:textId="3E7BDD79" w:rsidR="0094253A" w:rsidRPr="00FB4C63" w:rsidRDefault="0094253A" w:rsidP="00754815">
            <w:pPr>
              <w:pStyle w:val="NoSpacing"/>
            </w:pPr>
            <w:proofErr w:type="spellStart"/>
            <w:r>
              <w:rPr>
                <w:b/>
                <w:bCs/>
              </w:rPr>
              <w:t>Ikä</w:t>
            </w:r>
            <w:proofErr w:type="spellEnd"/>
            <w:r>
              <w:rPr>
                <w:b/>
                <w:bCs/>
              </w:rPr>
              <w:t xml:space="preserve">: </w:t>
            </w:r>
            <w:r>
              <w:rPr>
                <w:bCs/>
              </w:rPr>
              <w:t xml:space="preserve">9 </w:t>
            </w:r>
            <w:proofErr w:type="spellStart"/>
            <w:r>
              <w:rPr>
                <w:bCs/>
              </w:rPr>
              <w:t>kuukautta</w:t>
            </w:r>
            <w:proofErr w:type="spellEnd"/>
            <w:r w:rsidRPr="00B514EB">
              <w:t xml:space="preserve">       </w:t>
            </w:r>
            <w:proofErr w:type="spellStart"/>
            <w:r>
              <w:rPr>
                <w:b/>
                <w:bCs/>
              </w:rPr>
              <w:t>Pituus</w:t>
            </w:r>
            <w:proofErr w:type="spellEnd"/>
            <w:r>
              <w:rPr>
                <w:b/>
                <w:bCs/>
              </w:rPr>
              <w:t>: 68</w:t>
            </w:r>
            <w:r>
              <w:t xml:space="preserve"> cm </w:t>
            </w:r>
            <w:proofErr w:type="spellStart"/>
            <w:r>
              <w:rPr>
                <w:b/>
                <w:bCs/>
              </w:rPr>
              <w:t>Paino</w:t>
            </w:r>
            <w:proofErr w:type="spellEnd"/>
            <w:r>
              <w:rPr>
                <w:b/>
                <w:bCs/>
              </w:rPr>
              <w:t xml:space="preserve">: </w:t>
            </w:r>
            <w:r>
              <w:t>7 kg</w:t>
            </w:r>
            <w:r w:rsidR="00124877">
              <w:t xml:space="preserve">    </w:t>
            </w:r>
            <w:r w:rsidR="00124877" w:rsidRPr="00B514EB">
              <w:t xml:space="preserve">  </w:t>
            </w:r>
            <w:r>
              <w:rPr>
                <w:b/>
                <w:bCs/>
              </w:rPr>
              <w:t xml:space="preserve">MRN: </w:t>
            </w:r>
            <w:r>
              <w:t xml:space="preserve">00153630 </w:t>
            </w:r>
          </w:p>
        </w:tc>
      </w:tr>
      <w:tr w:rsidR="0094253A" w:rsidRPr="000B4F4D" w14:paraId="51EFCE27" w14:textId="77777777" w:rsidTr="006F4B4A">
        <w:tc>
          <w:tcPr>
            <w:tcW w:w="5000" w:type="pct"/>
            <w:gridSpan w:val="9"/>
          </w:tcPr>
          <w:p w14:paraId="2F3CFE2D" w14:textId="2579644F" w:rsidR="0094253A" w:rsidRPr="00FB4C63" w:rsidRDefault="0094253A" w:rsidP="00754815">
            <w:pPr>
              <w:pStyle w:val="NoSpacing"/>
            </w:pPr>
            <w:proofErr w:type="spellStart"/>
            <w:r>
              <w:rPr>
                <w:b/>
                <w:bCs/>
              </w:rPr>
              <w:t>Diagnoosi</w:t>
            </w:r>
            <w:proofErr w:type="spellEnd"/>
            <w:r>
              <w:rPr>
                <w:b/>
                <w:bCs/>
              </w:rPr>
              <w:t xml:space="preserve">: </w:t>
            </w:r>
            <w:r>
              <w:rPr>
                <w:bCs/>
              </w:rPr>
              <w:t xml:space="preserve"> </w:t>
            </w:r>
            <w:proofErr w:type="spellStart"/>
            <w:r>
              <w:rPr>
                <w:bCs/>
              </w:rPr>
              <w:t>Virtsatieinfektio</w:t>
            </w:r>
            <w:proofErr w:type="spellEnd"/>
            <w:r w:rsidR="00124877">
              <w:t xml:space="preserve">      </w:t>
            </w:r>
            <w:proofErr w:type="spellStart"/>
            <w:r>
              <w:rPr>
                <w:b/>
                <w:bCs/>
              </w:rPr>
              <w:t>Sisäänottopäivä</w:t>
            </w:r>
            <w:proofErr w:type="spellEnd"/>
            <w:r>
              <w:rPr>
                <w:b/>
                <w:bCs/>
              </w:rPr>
              <w:t xml:space="preserve">: </w:t>
            </w:r>
            <w:r w:rsidR="00FF132B">
              <w:rPr>
                <w:bCs/>
              </w:rPr>
              <w:t xml:space="preserve"> </w:t>
            </w:r>
            <w:proofErr w:type="spellStart"/>
            <w:r w:rsidR="00FF132B">
              <w:rPr>
                <w:bCs/>
              </w:rPr>
              <w:t>Eilisaamu</w:t>
            </w:r>
            <w:proofErr w:type="spellEnd"/>
            <w:r w:rsidR="00FF132B">
              <w:rPr>
                <w:bCs/>
              </w:rPr>
              <w:t xml:space="preserve"> </w:t>
            </w:r>
          </w:p>
        </w:tc>
      </w:tr>
      <w:tr w:rsidR="0094253A" w:rsidRPr="000B4F4D" w14:paraId="4926EBF6" w14:textId="77777777" w:rsidTr="006F4B4A">
        <w:trPr>
          <w:trHeight w:val="311"/>
        </w:trPr>
        <w:tc>
          <w:tcPr>
            <w:tcW w:w="5000" w:type="pct"/>
            <w:gridSpan w:val="9"/>
          </w:tcPr>
          <w:p w14:paraId="77C484C8" w14:textId="77777777" w:rsidR="0094253A" w:rsidRPr="009C06FC" w:rsidRDefault="0094253A" w:rsidP="00754815">
            <w:pPr>
              <w:pStyle w:val="NoSpacing"/>
              <w:rPr>
                <w:lang w:val="da-DK"/>
              </w:rPr>
            </w:pPr>
            <w:r w:rsidRPr="009C06FC">
              <w:rPr>
                <w:b/>
                <w:bCs/>
                <w:lang w:val="da-DK"/>
              </w:rPr>
              <w:t xml:space="preserve">Klinikka: </w:t>
            </w:r>
            <w:r w:rsidRPr="009C06FC">
              <w:rPr>
                <w:bCs/>
                <w:lang w:val="da-DK"/>
              </w:rPr>
              <w:t>Pediatrian osasto</w:t>
            </w:r>
            <w:r w:rsidRPr="009C06FC">
              <w:rPr>
                <w:b/>
                <w:bCs/>
                <w:lang w:val="da-DK"/>
              </w:rPr>
              <w:t xml:space="preserve">         Hoitotestamentti: </w:t>
            </w:r>
            <w:r w:rsidRPr="009C06FC">
              <w:rPr>
                <w:bCs/>
                <w:lang w:val="da-DK"/>
              </w:rPr>
              <w:t xml:space="preserve">Ei           </w:t>
            </w:r>
            <w:r w:rsidRPr="009C06FC">
              <w:rPr>
                <w:b/>
                <w:bCs/>
                <w:lang w:val="da-DK"/>
              </w:rPr>
              <w:t xml:space="preserve"> Eristämisen varotoimet: </w:t>
            </w:r>
            <w:r w:rsidRPr="009C06FC">
              <w:rPr>
                <w:bCs/>
                <w:lang w:val="da-DK"/>
              </w:rPr>
              <w:t>Ei erityisiä</w:t>
            </w:r>
          </w:p>
        </w:tc>
      </w:tr>
      <w:tr w:rsidR="0094253A" w:rsidRPr="000B4F4D" w14:paraId="5B1CDACA" w14:textId="77777777" w:rsidTr="006F4B4A">
        <w:tc>
          <w:tcPr>
            <w:tcW w:w="5000" w:type="pct"/>
            <w:gridSpan w:val="9"/>
            <w:shd w:val="clear" w:color="auto" w:fill="5B9BD5" w:themeFill="accent1"/>
          </w:tcPr>
          <w:p w14:paraId="75370738" w14:textId="77777777" w:rsidR="0094253A" w:rsidRPr="009C06FC" w:rsidRDefault="0094253A" w:rsidP="00754815">
            <w:pPr>
              <w:pStyle w:val="NoSpacing"/>
              <w:spacing w:line="276" w:lineRule="auto"/>
              <w:rPr>
                <w:sz w:val="4"/>
                <w:szCs w:val="4"/>
                <w:lang w:val="da-DK"/>
              </w:rPr>
            </w:pPr>
          </w:p>
        </w:tc>
      </w:tr>
      <w:tr w:rsidR="0094253A" w:rsidRPr="000B4F4D" w14:paraId="01F5685B" w14:textId="77777777" w:rsidTr="006F4B4A">
        <w:tc>
          <w:tcPr>
            <w:tcW w:w="5000" w:type="pct"/>
            <w:gridSpan w:val="9"/>
          </w:tcPr>
          <w:tbl>
            <w:tblPr>
              <w:tblW w:w="0" w:type="auto"/>
              <w:tblBorders>
                <w:top w:val="nil"/>
                <w:left w:val="nil"/>
                <w:bottom w:val="nil"/>
                <w:right w:val="nil"/>
              </w:tblBorders>
              <w:tblLook w:val="0000" w:firstRow="0" w:lastRow="0" w:firstColumn="0" w:lastColumn="0" w:noHBand="0" w:noVBand="0"/>
            </w:tblPr>
            <w:tblGrid>
              <w:gridCol w:w="9640"/>
            </w:tblGrid>
            <w:tr w:rsidR="0094253A" w:rsidRPr="000B4F4D" w14:paraId="596A8AEE" w14:textId="77777777" w:rsidTr="00124877">
              <w:trPr>
                <w:trHeight w:val="107"/>
              </w:trPr>
              <w:tc>
                <w:tcPr>
                  <w:tcW w:w="9640" w:type="dxa"/>
                </w:tcPr>
                <w:p w14:paraId="7D026380" w14:textId="77777777" w:rsidR="0094253A" w:rsidRPr="00124877" w:rsidRDefault="0094253A" w:rsidP="00754815">
                  <w:pPr>
                    <w:pStyle w:val="NoSpacing"/>
                    <w:rPr>
                      <w:b/>
                    </w:rPr>
                  </w:pPr>
                  <w:r w:rsidRPr="00124877">
                    <w:rPr>
                      <w:b/>
                    </w:rPr>
                    <w:t>Sairaushistoria</w:t>
                  </w:r>
                </w:p>
                <w:p w14:paraId="0441551A" w14:textId="74F85E31" w:rsidR="0094253A" w:rsidRPr="00124877" w:rsidRDefault="0094253A" w:rsidP="005E5BB4">
                  <w:r w:rsidRPr="00124877">
                    <w:t xml:space="preserve">Lapsi otettiin osastolle virtsatieinfektion vuoksi eilisaamuna, jolloin aloitettiin antibioottihoito. Tähän saakka lapsen tilassa ei ole ilmennyt merkittävää parannusta, ja häntä pidetään osastolla tarkkailtavana. </w:t>
                  </w:r>
                </w:p>
              </w:tc>
            </w:tr>
          </w:tbl>
          <w:p w14:paraId="6760A70C" w14:textId="77777777" w:rsidR="0094253A" w:rsidRPr="00124877" w:rsidRDefault="0094253A" w:rsidP="00754815">
            <w:pPr>
              <w:pStyle w:val="NoSpacing"/>
              <w:spacing w:line="276" w:lineRule="auto"/>
              <w:rPr>
                <w:sz w:val="12"/>
                <w:szCs w:val="12"/>
                <w:lang w:val="da-DK"/>
              </w:rPr>
            </w:pPr>
          </w:p>
        </w:tc>
      </w:tr>
      <w:tr w:rsidR="0094253A" w:rsidRPr="000B4F4D" w14:paraId="2B6EC523" w14:textId="77777777" w:rsidTr="006F4B4A">
        <w:trPr>
          <w:trHeight w:val="53"/>
        </w:trPr>
        <w:tc>
          <w:tcPr>
            <w:tcW w:w="5000" w:type="pct"/>
            <w:gridSpan w:val="9"/>
            <w:shd w:val="clear" w:color="auto" w:fill="5B9BD5" w:themeFill="accent1"/>
          </w:tcPr>
          <w:p w14:paraId="3EB11B3D" w14:textId="77777777" w:rsidR="0094253A" w:rsidRPr="00124877" w:rsidRDefault="0094253A" w:rsidP="00754815">
            <w:pPr>
              <w:pStyle w:val="NoSpacing"/>
              <w:spacing w:line="276" w:lineRule="auto"/>
              <w:rPr>
                <w:b/>
                <w:bCs/>
                <w:sz w:val="4"/>
                <w:szCs w:val="4"/>
                <w:lang w:val="da-DK"/>
              </w:rPr>
            </w:pPr>
          </w:p>
        </w:tc>
      </w:tr>
      <w:tr w:rsidR="0094253A" w:rsidRPr="008600B9" w14:paraId="78BD8BA6" w14:textId="77777777" w:rsidTr="006F4B4A">
        <w:trPr>
          <w:trHeight w:val="64"/>
        </w:trPr>
        <w:tc>
          <w:tcPr>
            <w:tcW w:w="5000" w:type="pct"/>
            <w:gridSpan w:val="9"/>
            <w:shd w:val="clear" w:color="auto" w:fill="auto"/>
          </w:tcPr>
          <w:p w14:paraId="538D8F41" w14:textId="77777777" w:rsidR="0094253A" w:rsidRPr="008600B9" w:rsidRDefault="0094253A" w:rsidP="00754815">
            <w:pPr>
              <w:pStyle w:val="NoSpacing"/>
              <w:spacing w:line="276" w:lineRule="auto"/>
              <w:rPr>
                <w:b/>
              </w:rPr>
            </w:pPr>
            <w:r>
              <w:rPr>
                <w:b/>
              </w:rPr>
              <w:t>Muistiinpanot</w:t>
            </w:r>
          </w:p>
        </w:tc>
      </w:tr>
      <w:tr w:rsidR="0094253A" w:rsidRPr="008600B9" w14:paraId="087252DB" w14:textId="77777777" w:rsidTr="00124877">
        <w:trPr>
          <w:trHeight w:val="228"/>
        </w:trPr>
        <w:tc>
          <w:tcPr>
            <w:tcW w:w="993" w:type="pct"/>
            <w:gridSpan w:val="2"/>
          </w:tcPr>
          <w:p w14:paraId="1AA353BF" w14:textId="77777777" w:rsidR="0094253A" w:rsidRPr="008600B9" w:rsidRDefault="0094253A" w:rsidP="00754815">
            <w:pPr>
              <w:pStyle w:val="NoSpacing"/>
              <w:spacing w:line="276" w:lineRule="auto"/>
              <w:rPr>
                <w:b/>
              </w:rPr>
            </w:pPr>
            <w:r>
              <w:rPr>
                <w:b/>
              </w:rPr>
              <w:t>Päiväys/aika</w:t>
            </w:r>
          </w:p>
        </w:tc>
        <w:tc>
          <w:tcPr>
            <w:tcW w:w="4007" w:type="pct"/>
            <w:gridSpan w:val="7"/>
          </w:tcPr>
          <w:p w14:paraId="06D0845B" w14:textId="77777777" w:rsidR="0094253A" w:rsidRPr="008600B9" w:rsidRDefault="0094253A" w:rsidP="00754815">
            <w:pPr>
              <w:pStyle w:val="NoSpacing"/>
              <w:spacing w:line="276" w:lineRule="auto"/>
              <w:rPr>
                <w:b/>
              </w:rPr>
            </w:pPr>
          </w:p>
        </w:tc>
      </w:tr>
      <w:tr w:rsidR="0094253A" w:rsidRPr="000B4F4D" w14:paraId="13A57EC9" w14:textId="77777777" w:rsidTr="00124877">
        <w:tc>
          <w:tcPr>
            <w:tcW w:w="993" w:type="pct"/>
            <w:gridSpan w:val="2"/>
          </w:tcPr>
          <w:p w14:paraId="24E14D17" w14:textId="77777777" w:rsidR="0094253A" w:rsidRPr="008600B9" w:rsidRDefault="0094253A" w:rsidP="00754815">
            <w:pPr>
              <w:pStyle w:val="NoSpacing"/>
              <w:spacing w:line="276" w:lineRule="auto"/>
            </w:pPr>
            <w:r>
              <w:t>Eilen kello 6.30.</w:t>
            </w:r>
          </w:p>
        </w:tc>
        <w:tc>
          <w:tcPr>
            <w:tcW w:w="4007" w:type="pct"/>
            <w:gridSpan w:val="7"/>
          </w:tcPr>
          <w:p w14:paraId="7257214D" w14:textId="5ECB6A48" w:rsidR="0094253A" w:rsidRPr="00124877" w:rsidRDefault="0094253A" w:rsidP="0094253A">
            <w:pPr>
              <w:pStyle w:val="NoSpacing"/>
              <w:spacing w:line="276" w:lineRule="auto"/>
              <w:rPr>
                <w:b/>
                <w:spacing w:val="-3"/>
              </w:rPr>
            </w:pPr>
            <w:r w:rsidRPr="00124877">
              <w:rPr>
                <w:spacing w:val="-3"/>
              </w:rPr>
              <w:t>Potilas saapui osastolle päivystyksestä. Määrätty antibiootit. Vitaaliarvot tarkistettu / SH</w:t>
            </w:r>
          </w:p>
        </w:tc>
      </w:tr>
      <w:tr w:rsidR="0094253A" w:rsidRPr="000B4F4D" w14:paraId="0CFE5AAA" w14:textId="77777777" w:rsidTr="00124877">
        <w:tc>
          <w:tcPr>
            <w:tcW w:w="993" w:type="pct"/>
            <w:gridSpan w:val="2"/>
          </w:tcPr>
          <w:p w14:paraId="4EFDA994" w14:textId="77777777" w:rsidR="0094253A" w:rsidRPr="000A173A" w:rsidRDefault="0094253A" w:rsidP="00754815">
            <w:pPr>
              <w:pStyle w:val="NoSpacing"/>
              <w:spacing w:line="276" w:lineRule="auto"/>
            </w:pPr>
          </w:p>
        </w:tc>
        <w:tc>
          <w:tcPr>
            <w:tcW w:w="4007" w:type="pct"/>
            <w:gridSpan w:val="7"/>
          </w:tcPr>
          <w:p w14:paraId="745F7452" w14:textId="77777777" w:rsidR="0094253A" w:rsidRPr="000A173A" w:rsidRDefault="0094253A" w:rsidP="00754815">
            <w:pPr>
              <w:pStyle w:val="NoSpacing"/>
            </w:pPr>
          </w:p>
        </w:tc>
      </w:tr>
      <w:tr w:rsidR="0094253A" w:rsidRPr="000B4F4D" w14:paraId="71E0C023" w14:textId="77777777" w:rsidTr="00124877">
        <w:trPr>
          <w:trHeight w:val="341"/>
        </w:trPr>
        <w:tc>
          <w:tcPr>
            <w:tcW w:w="993" w:type="pct"/>
            <w:gridSpan w:val="2"/>
          </w:tcPr>
          <w:p w14:paraId="7E409010" w14:textId="77777777" w:rsidR="0094253A" w:rsidRDefault="0094253A" w:rsidP="00754815">
            <w:pPr>
              <w:pStyle w:val="NoSpacing"/>
              <w:spacing w:line="276" w:lineRule="auto"/>
            </w:pPr>
          </w:p>
          <w:p w14:paraId="0DE3BAAA" w14:textId="77777777" w:rsidR="0094253A" w:rsidRPr="000A173A" w:rsidRDefault="0094253A" w:rsidP="00754815">
            <w:pPr>
              <w:pStyle w:val="NoSpacing"/>
              <w:spacing w:line="276" w:lineRule="auto"/>
            </w:pPr>
          </w:p>
        </w:tc>
        <w:tc>
          <w:tcPr>
            <w:tcW w:w="4007" w:type="pct"/>
            <w:gridSpan w:val="7"/>
          </w:tcPr>
          <w:p w14:paraId="710BEF1B" w14:textId="3A9C21E1" w:rsidR="0094253A" w:rsidRPr="000A173A" w:rsidRDefault="0094253A" w:rsidP="00754815">
            <w:pPr>
              <w:pStyle w:val="NoSpacing"/>
            </w:pPr>
          </w:p>
        </w:tc>
      </w:tr>
      <w:tr w:rsidR="0094253A" w:rsidRPr="000B4F4D" w14:paraId="3CF65239" w14:textId="77777777" w:rsidTr="006F4B4A">
        <w:tc>
          <w:tcPr>
            <w:tcW w:w="5000" w:type="pct"/>
            <w:gridSpan w:val="9"/>
            <w:shd w:val="clear" w:color="auto" w:fill="5B9BD5" w:themeFill="accent1"/>
          </w:tcPr>
          <w:p w14:paraId="5637FD1E" w14:textId="77777777" w:rsidR="0094253A" w:rsidRPr="00DD32E1" w:rsidRDefault="0094253A" w:rsidP="00754815">
            <w:pPr>
              <w:pStyle w:val="NoSpacing"/>
              <w:spacing w:line="276" w:lineRule="auto"/>
              <w:rPr>
                <w:b/>
                <w:sz w:val="4"/>
                <w:szCs w:val="4"/>
              </w:rPr>
            </w:pPr>
          </w:p>
        </w:tc>
      </w:tr>
      <w:tr w:rsidR="0094253A" w:rsidRPr="008600B9" w14:paraId="033CB338" w14:textId="77777777" w:rsidTr="006F4B4A">
        <w:tc>
          <w:tcPr>
            <w:tcW w:w="5000" w:type="pct"/>
            <w:gridSpan w:val="9"/>
          </w:tcPr>
          <w:p w14:paraId="50BD24E1" w14:textId="77777777" w:rsidR="0094253A" w:rsidRPr="008600B9" w:rsidRDefault="0094253A" w:rsidP="00754815">
            <w:pPr>
              <w:pStyle w:val="NoSpacing"/>
              <w:spacing w:line="276" w:lineRule="auto"/>
              <w:rPr>
                <w:b/>
              </w:rPr>
            </w:pPr>
            <w:r>
              <w:rPr>
                <w:b/>
              </w:rPr>
              <w:t>Hoitomääräykset</w:t>
            </w:r>
          </w:p>
        </w:tc>
      </w:tr>
      <w:tr w:rsidR="0094253A" w:rsidRPr="0094253A" w14:paraId="7A2C1A2D" w14:textId="77777777" w:rsidTr="006F4B4A">
        <w:tc>
          <w:tcPr>
            <w:tcW w:w="5000" w:type="pct"/>
            <w:gridSpan w:val="9"/>
          </w:tcPr>
          <w:p w14:paraId="4AB418E6" w14:textId="77777777" w:rsidR="0094253A" w:rsidRPr="008600B9" w:rsidRDefault="0094253A" w:rsidP="00850061">
            <w:pPr>
              <w:pStyle w:val="NoSpacing"/>
            </w:pPr>
            <w:r>
              <w:t xml:space="preserve">Ruokavalio: vauvanruoka </w:t>
            </w:r>
          </w:p>
        </w:tc>
      </w:tr>
      <w:tr w:rsidR="00850061" w:rsidRPr="00A425FB" w14:paraId="41C19E0E" w14:textId="77777777" w:rsidTr="006F4B4A">
        <w:tc>
          <w:tcPr>
            <w:tcW w:w="5000" w:type="pct"/>
            <w:gridSpan w:val="9"/>
          </w:tcPr>
          <w:p w14:paraId="08F53367" w14:textId="6C55F174" w:rsidR="00850061" w:rsidRPr="00124877" w:rsidRDefault="00850061" w:rsidP="00850061">
            <w:pPr>
              <w:spacing w:before="0"/>
              <w:rPr>
                <w:lang w:val="da-DK"/>
              </w:rPr>
            </w:pPr>
            <w:r w:rsidRPr="00124877">
              <w:rPr>
                <w:lang w:val="da-DK"/>
              </w:rPr>
              <w:t xml:space="preserve">Antibiootteja annetaan kolme kertaa päivässä </w:t>
            </w:r>
          </w:p>
        </w:tc>
      </w:tr>
      <w:tr w:rsidR="0094253A" w:rsidRPr="008600B9" w14:paraId="1CB6A7F4" w14:textId="77777777" w:rsidTr="006F4B4A">
        <w:tc>
          <w:tcPr>
            <w:tcW w:w="5000" w:type="pct"/>
            <w:gridSpan w:val="9"/>
          </w:tcPr>
          <w:p w14:paraId="3BD95C4C" w14:textId="77777777" w:rsidR="0094253A" w:rsidRPr="009C06FC" w:rsidRDefault="0094253A" w:rsidP="00754815">
            <w:pPr>
              <w:pStyle w:val="NoSpacing"/>
              <w:spacing w:line="276" w:lineRule="auto"/>
              <w:rPr>
                <w:lang w:val="da-DK"/>
              </w:rPr>
            </w:pPr>
            <w:r w:rsidRPr="009C06FC">
              <w:rPr>
                <w:lang w:val="da-DK"/>
              </w:rPr>
              <w:t>Vitaaliarvojen tarkistus neljän tunnin välein</w:t>
            </w:r>
          </w:p>
        </w:tc>
      </w:tr>
      <w:tr w:rsidR="0094253A" w:rsidRPr="000B4F4D" w14:paraId="4AA6395A" w14:textId="77777777" w:rsidTr="006F4B4A">
        <w:tc>
          <w:tcPr>
            <w:tcW w:w="5000" w:type="pct"/>
            <w:gridSpan w:val="9"/>
          </w:tcPr>
          <w:p w14:paraId="2655F50A" w14:textId="77777777" w:rsidR="0094253A" w:rsidRPr="009C06FC" w:rsidRDefault="0094253A" w:rsidP="00754815">
            <w:pPr>
              <w:pStyle w:val="NoSpacing"/>
              <w:spacing w:line="276" w:lineRule="auto"/>
              <w:rPr>
                <w:lang w:val="pt-PT"/>
              </w:rPr>
            </w:pPr>
            <w:r w:rsidRPr="009C06FC">
              <w:rPr>
                <w:lang w:val="pt-PT"/>
              </w:rPr>
              <w:t>Tarkista nesteytys joka neljäs tunti</w:t>
            </w:r>
          </w:p>
        </w:tc>
      </w:tr>
      <w:tr w:rsidR="0094253A" w:rsidRPr="008600B9" w14:paraId="3AF11735" w14:textId="77777777" w:rsidTr="006F4B4A">
        <w:tc>
          <w:tcPr>
            <w:tcW w:w="5000" w:type="pct"/>
            <w:gridSpan w:val="9"/>
          </w:tcPr>
          <w:p w14:paraId="65F31ECA" w14:textId="77777777" w:rsidR="0094253A" w:rsidRPr="009C06FC" w:rsidRDefault="0094253A" w:rsidP="00754815">
            <w:pPr>
              <w:pStyle w:val="NoSpacing"/>
              <w:spacing w:line="276" w:lineRule="auto"/>
              <w:rPr>
                <w:lang w:val="pt-PT"/>
              </w:rPr>
            </w:pPr>
            <w:r w:rsidRPr="009C06FC">
              <w:rPr>
                <w:lang w:val="pt-PT"/>
              </w:rPr>
              <w:t>Dokumentoi nesteiden sisäänotto ja ulostulo</w:t>
            </w:r>
          </w:p>
        </w:tc>
      </w:tr>
      <w:tr w:rsidR="0094253A" w:rsidRPr="008600B9" w14:paraId="72770162" w14:textId="77777777" w:rsidTr="006F4B4A">
        <w:tc>
          <w:tcPr>
            <w:tcW w:w="5000" w:type="pct"/>
            <w:gridSpan w:val="9"/>
          </w:tcPr>
          <w:p w14:paraId="4E140E57" w14:textId="15BD2254" w:rsidR="0094253A" w:rsidRPr="00850061" w:rsidRDefault="00850061" w:rsidP="00754815">
            <w:pPr>
              <w:pStyle w:val="NoSpacing"/>
              <w:spacing w:line="276" w:lineRule="auto"/>
              <w:rPr>
                <w:highlight w:val="yellow"/>
              </w:rPr>
            </w:pPr>
            <w:r>
              <w:t>Hanki laboratoriotulokset joka aamu</w:t>
            </w:r>
          </w:p>
        </w:tc>
      </w:tr>
      <w:tr w:rsidR="00AB3BB9" w:rsidRPr="008600B9" w14:paraId="0A9D69CC" w14:textId="77777777" w:rsidTr="006F4B4A">
        <w:tc>
          <w:tcPr>
            <w:tcW w:w="5000" w:type="pct"/>
            <w:gridSpan w:val="9"/>
          </w:tcPr>
          <w:p w14:paraId="5A7D0E60" w14:textId="381CDA37" w:rsidR="00AB3BB9" w:rsidRPr="00A425FB" w:rsidRDefault="00AB3BB9" w:rsidP="00754815">
            <w:pPr>
              <w:pStyle w:val="NoSpacing"/>
              <w:spacing w:line="276" w:lineRule="auto"/>
            </w:pPr>
          </w:p>
        </w:tc>
      </w:tr>
      <w:tr w:rsidR="0094253A" w:rsidRPr="00C06F50" w14:paraId="47ABFFE2" w14:textId="77777777" w:rsidTr="006F4B4A">
        <w:trPr>
          <w:trHeight w:val="53"/>
        </w:trPr>
        <w:tc>
          <w:tcPr>
            <w:tcW w:w="5000" w:type="pct"/>
            <w:gridSpan w:val="9"/>
            <w:shd w:val="clear" w:color="auto" w:fill="5B9BD5" w:themeFill="accent1"/>
          </w:tcPr>
          <w:p w14:paraId="53F06052" w14:textId="77777777" w:rsidR="0094253A" w:rsidRPr="00DD32E1" w:rsidRDefault="0094253A" w:rsidP="00754815">
            <w:pPr>
              <w:pStyle w:val="NoSpacing"/>
              <w:spacing w:line="276" w:lineRule="auto"/>
              <w:rPr>
                <w:sz w:val="4"/>
                <w:szCs w:val="4"/>
              </w:rPr>
            </w:pPr>
          </w:p>
        </w:tc>
      </w:tr>
      <w:tr w:rsidR="0094253A" w:rsidRPr="008600B9" w14:paraId="6AEF94C0" w14:textId="77777777" w:rsidTr="006F4B4A">
        <w:tc>
          <w:tcPr>
            <w:tcW w:w="5000" w:type="pct"/>
            <w:gridSpan w:val="9"/>
          </w:tcPr>
          <w:p w14:paraId="2C844FA1" w14:textId="77777777" w:rsidR="0094253A" w:rsidRPr="008600B9" w:rsidRDefault="0094253A" w:rsidP="00754815">
            <w:pPr>
              <w:pStyle w:val="NoSpacing"/>
              <w:spacing w:line="276" w:lineRule="auto"/>
            </w:pPr>
            <w:r>
              <w:rPr>
                <w:b/>
              </w:rPr>
              <w:t>Lääkityksen kirjaus</w:t>
            </w:r>
          </w:p>
        </w:tc>
      </w:tr>
      <w:tr w:rsidR="0094253A" w:rsidRPr="008600B9" w14:paraId="3EC03B7A" w14:textId="77777777" w:rsidTr="00124877">
        <w:tc>
          <w:tcPr>
            <w:tcW w:w="993" w:type="pct"/>
            <w:gridSpan w:val="2"/>
          </w:tcPr>
          <w:p w14:paraId="042A6B9C" w14:textId="77777777" w:rsidR="0094253A" w:rsidRPr="008600B9" w:rsidRDefault="0094253A" w:rsidP="00754815">
            <w:pPr>
              <w:pStyle w:val="NoSpacing"/>
              <w:spacing w:line="276" w:lineRule="auto"/>
            </w:pPr>
            <w:r>
              <w:rPr>
                <w:b/>
              </w:rPr>
              <w:t>Päiväys/aika</w:t>
            </w:r>
          </w:p>
        </w:tc>
        <w:tc>
          <w:tcPr>
            <w:tcW w:w="4007" w:type="pct"/>
            <w:gridSpan w:val="7"/>
          </w:tcPr>
          <w:p w14:paraId="6A6EFBD6" w14:textId="77777777" w:rsidR="0094253A" w:rsidRPr="008600B9" w:rsidRDefault="0094253A" w:rsidP="00754815">
            <w:pPr>
              <w:pStyle w:val="NoSpacing"/>
              <w:spacing w:line="276" w:lineRule="auto"/>
            </w:pPr>
          </w:p>
        </w:tc>
      </w:tr>
      <w:tr w:rsidR="0094253A" w:rsidRPr="002F39D4" w14:paraId="315EB187" w14:textId="77777777" w:rsidTr="00124877">
        <w:tc>
          <w:tcPr>
            <w:tcW w:w="993" w:type="pct"/>
            <w:gridSpan w:val="2"/>
          </w:tcPr>
          <w:p w14:paraId="6FB67F06" w14:textId="77777777" w:rsidR="0094253A" w:rsidRPr="008600B9" w:rsidRDefault="00AB3BB9" w:rsidP="00754815">
            <w:pPr>
              <w:pStyle w:val="NoSpacing"/>
              <w:spacing w:line="276" w:lineRule="auto"/>
            </w:pPr>
            <w:r>
              <w:t>Eilen kello 7.00</w:t>
            </w:r>
          </w:p>
        </w:tc>
        <w:tc>
          <w:tcPr>
            <w:tcW w:w="4007" w:type="pct"/>
            <w:gridSpan w:val="7"/>
          </w:tcPr>
          <w:p w14:paraId="473402DD" w14:textId="4460040B" w:rsidR="0094253A" w:rsidRPr="008600B9" w:rsidRDefault="00AB3BB9" w:rsidP="00754815">
            <w:pPr>
              <w:pStyle w:val="NoSpacing"/>
              <w:spacing w:line="276" w:lineRule="auto"/>
            </w:pPr>
            <w:r>
              <w:t>Antibiootit*</w:t>
            </w:r>
          </w:p>
        </w:tc>
      </w:tr>
      <w:tr w:rsidR="0094253A" w:rsidRPr="008600B9" w14:paraId="7E2D3499" w14:textId="77777777" w:rsidTr="00124877">
        <w:tc>
          <w:tcPr>
            <w:tcW w:w="993" w:type="pct"/>
            <w:gridSpan w:val="2"/>
          </w:tcPr>
          <w:p w14:paraId="18CD4856" w14:textId="77777777" w:rsidR="0094253A" w:rsidRPr="008600B9" w:rsidRDefault="00AB3BB9" w:rsidP="00754815">
            <w:pPr>
              <w:pStyle w:val="NoSpacing"/>
              <w:spacing w:line="276" w:lineRule="auto"/>
            </w:pPr>
            <w:r>
              <w:t>Eilen kello 12.00</w:t>
            </w:r>
          </w:p>
        </w:tc>
        <w:tc>
          <w:tcPr>
            <w:tcW w:w="4007" w:type="pct"/>
            <w:gridSpan w:val="7"/>
          </w:tcPr>
          <w:p w14:paraId="165CB8E0" w14:textId="77777777" w:rsidR="0094253A" w:rsidRPr="008600B9" w:rsidRDefault="00AB3BB9" w:rsidP="00754815">
            <w:pPr>
              <w:pStyle w:val="NoSpacing"/>
              <w:spacing w:line="276" w:lineRule="auto"/>
            </w:pPr>
            <w:r>
              <w:t>Antibiootit</w:t>
            </w:r>
          </w:p>
        </w:tc>
      </w:tr>
      <w:tr w:rsidR="00AB3BB9" w:rsidRPr="008600B9" w14:paraId="20C94C02" w14:textId="77777777" w:rsidTr="00124877">
        <w:tc>
          <w:tcPr>
            <w:tcW w:w="993" w:type="pct"/>
            <w:gridSpan w:val="2"/>
          </w:tcPr>
          <w:p w14:paraId="2747DFDF" w14:textId="77777777" w:rsidR="00AB3BB9" w:rsidRPr="008600B9" w:rsidRDefault="00AB3BB9" w:rsidP="00754815">
            <w:pPr>
              <w:pStyle w:val="NoSpacing"/>
              <w:spacing w:line="276" w:lineRule="auto"/>
            </w:pPr>
            <w:r>
              <w:t>Eilen kello 19.00</w:t>
            </w:r>
          </w:p>
        </w:tc>
        <w:tc>
          <w:tcPr>
            <w:tcW w:w="4007" w:type="pct"/>
            <w:gridSpan w:val="7"/>
          </w:tcPr>
          <w:p w14:paraId="0B644575" w14:textId="77777777" w:rsidR="00AB3BB9" w:rsidRPr="008600B9" w:rsidRDefault="00AB3BB9" w:rsidP="00754815">
            <w:pPr>
              <w:pStyle w:val="NoSpacing"/>
              <w:spacing w:line="276" w:lineRule="auto"/>
            </w:pPr>
            <w:r>
              <w:t>Antibiootit</w:t>
            </w:r>
          </w:p>
        </w:tc>
      </w:tr>
      <w:tr w:rsidR="00AB3BB9" w:rsidRPr="008600B9" w14:paraId="4A40C1DE" w14:textId="77777777" w:rsidTr="00124877">
        <w:tc>
          <w:tcPr>
            <w:tcW w:w="993" w:type="pct"/>
            <w:gridSpan w:val="2"/>
          </w:tcPr>
          <w:p w14:paraId="6575AC89" w14:textId="77777777" w:rsidR="00AB3BB9" w:rsidRPr="008600B9" w:rsidRDefault="00AB3BB9" w:rsidP="00754815">
            <w:pPr>
              <w:pStyle w:val="NoSpacing"/>
              <w:spacing w:line="276" w:lineRule="auto"/>
            </w:pPr>
            <w:r>
              <w:t>Tänään kello 6.00</w:t>
            </w:r>
          </w:p>
        </w:tc>
        <w:tc>
          <w:tcPr>
            <w:tcW w:w="4007" w:type="pct"/>
            <w:gridSpan w:val="7"/>
          </w:tcPr>
          <w:p w14:paraId="6E68EC5E" w14:textId="77777777" w:rsidR="00AB3BB9" w:rsidRPr="008600B9" w:rsidRDefault="00AB3BB9" w:rsidP="00754815">
            <w:pPr>
              <w:pStyle w:val="NoSpacing"/>
              <w:spacing w:line="276" w:lineRule="auto"/>
            </w:pPr>
            <w:r>
              <w:t>Antibiootit</w:t>
            </w:r>
          </w:p>
        </w:tc>
      </w:tr>
      <w:tr w:rsidR="00AB3BB9" w:rsidRPr="002F39D4" w14:paraId="1EA724A4" w14:textId="77777777" w:rsidTr="00124877">
        <w:tc>
          <w:tcPr>
            <w:tcW w:w="993" w:type="pct"/>
            <w:gridSpan w:val="2"/>
          </w:tcPr>
          <w:p w14:paraId="315A34E5" w14:textId="77777777" w:rsidR="00AB3BB9" w:rsidRPr="008600B9" w:rsidRDefault="00AB3BB9" w:rsidP="00754815">
            <w:pPr>
              <w:pStyle w:val="NoSpacing"/>
              <w:spacing w:line="276" w:lineRule="auto"/>
            </w:pPr>
          </w:p>
        </w:tc>
        <w:tc>
          <w:tcPr>
            <w:tcW w:w="4007" w:type="pct"/>
            <w:gridSpan w:val="7"/>
          </w:tcPr>
          <w:p w14:paraId="6CAC0776" w14:textId="121C615E" w:rsidR="00AB3BB9" w:rsidRPr="002F39D4" w:rsidRDefault="00AB3BB9" w:rsidP="002F39D4">
            <w:pPr>
              <w:pStyle w:val="NoSpacing"/>
              <w:spacing w:line="276" w:lineRule="auto"/>
              <w:rPr>
                <w:sz w:val="18"/>
                <w:szCs w:val="18"/>
              </w:rPr>
            </w:pPr>
          </w:p>
        </w:tc>
      </w:tr>
      <w:tr w:rsidR="002F39D4" w:rsidRPr="002F39D4" w14:paraId="39A0C3C1" w14:textId="77777777" w:rsidTr="00124877">
        <w:tc>
          <w:tcPr>
            <w:tcW w:w="993" w:type="pct"/>
            <w:gridSpan w:val="2"/>
          </w:tcPr>
          <w:p w14:paraId="7DCC9E1D" w14:textId="77777777" w:rsidR="002F39D4" w:rsidRPr="008600B9" w:rsidRDefault="002F39D4" w:rsidP="00754815">
            <w:pPr>
              <w:pStyle w:val="NoSpacing"/>
              <w:spacing w:line="276" w:lineRule="auto"/>
            </w:pPr>
          </w:p>
        </w:tc>
        <w:tc>
          <w:tcPr>
            <w:tcW w:w="4007" w:type="pct"/>
            <w:gridSpan w:val="7"/>
          </w:tcPr>
          <w:p w14:paraId="2DDAB00E" w14:textId="77777777" w:rsidR="002F39D4" w:rsidRPr="008600B9" w:rsidRDefault="002F39D4" w:rsidP="00754815">
            <w:pPr>
              <w:pStyle w:val="NoSpacing"/>
              <w:spacing w:line="276" w:lineRule="auto"/>
            </w:pPr>
          </w:p>
        </w:tc>
      </w:tr>
      <w:tr w:rsidR="002F39D4" w:rsidRPr="000B4F4D" w14:paraId="08AA3DDB" w14:textId="77777777" w:rsidTr="00124877">
        <w:tc>
          <w:tcPr>
            <w:tcW w:w="993" w:type="pct"/>
            <w:gridSpan w:val="2"/>
          </w:tcPr>
          <w:p w14:paraId="0D357B47" w14:textId="77777777" w:rsidR="002F39D4" w:rsidRPr="008600B9" w:rsidRDefault="002F39D4" w:rsidP="002F39D4">
            <w:pPr>
              <w:pStyle w:val="NoSpacing"/>
              <w:spacing w:line="276" w:lineRule="auto"/>
            </w:pPr>
          </w:p>
        </w:tc>
        <w:tc>
          <w:tcPr>
            <w:tcW w:w="4007" w:type="pct"/>
            <w:gridSpan w:val="7"/>
          </w:tcPr>
          <w:p w14:paraId="57C70226" w14:textId="5DA7612B" w:rsidR="002F39D4" w:rsidRPr="008600B9" w:rsidRDefault="002F39D4" w:rsidP="002F39D4">
            <w:pPr>
              <w:pStyle w:val="NoSpacing"/>
              <w:spacing w:line="276" w:lineRule="auto"/>
            </w:pPr>
            <w:r>
              <w:rPr>
                <w:sz w:val="18"/>
                <w:szCs w:val="18"/>
              </w:rPr>
              <w:t>Muokkaa antibioottien tyyppiä ja annosta paikallisen käytännön mukaan</w:t>
            </w:r>
          </w:p>
        </w:tc>
      </w:tr>
      <w:tr w:rsidR="002F39D4" w:rsidRPr="000B4F4D" w14:paraId="3B7007CC" w14:textId="77777777" w:rsidTr="006F4B4A">
        <w:tc>
          <w:tcPr>
            <w:tcW w:w="5000" w:type="pct"/>
            <w:gridSpan w:val="9"/>
            <w:shd w:val="clear" w:color="auto" w:fill="5B9BD5" w:themeFill="accent1"/>
          </w:tcPr>
          <w:p w14:paraId="0613AA11" w14:textId="77777777" w:rsidR="002F39D4" w:rsidRPr="00DD32E1" w:rsidRDefault="002F39D4" w:rsidP="002F39D4">
            <w:pPr>
              <w:pStyle w:val="NoSpacing"/>
              <w:spacing w:line="276" w:lineRule="auto"/>
              <w:rPr>
                <w:sz w:val="4"/>
                <w:szCs w:val="4"/>
              </w:rPr>
            </w:pPr>
          </w:p>
        </w:tc>
      </w:tr>
      <w:tr w:rsidR="002F39D4" w:rsidRPr="008600B9" w14:paraId="03250F09" w14:textId="77777777" w:rsidTr="006F4B4A">
        <w:tc>
          <w:tcPr>
            <w:tcW w:w="5000" w:type="pct"/>
            <w:gridSpan w:val="9"/>
            <w:shd w:val="clear" w:color="auto" w:fill="auto"/>
          </w:tcPr>
          <w:p w14:paraId="53E7EABC" w14:textId="77777777" w:rsidR="002F39D4" w:rsidRPr="008600B9" w:rsidRDefault="002F39D4" w:rsidP="002F39D4">
            <w:pPr>
              <w:pStyle w:val="NoSpacing"/>
              <w:spacing w:line="276" w:lineRule="auto"/>
              <w:rPr>
                <w:sz w:val="12"/>
                <w:szCs w:val="12"/>
              </w:rPr>
            </w:pPr>
            <w:r>
              <w:rPr>
                <w:b/>
              </w:rPr>
              <w:t>Vitaaliarvot</w:t>
            </w:r>
          </w:p>
        </w:tc>
      </w:tr>
      <w:tr w:rsidR="002F39D4" w:rsidRPr="008600B9" w14:paraId="5C87A5F1" w14:textId="77777777" w:rsidTr="00124877">
        <w:trPr>
          <w:trHeight w:val="280"/>
        </w:trPr>
        <w:tc>
          <w:tcPr>
            <w:tcW w:w="993" w:type="pct"/>
            <w:gridSpan w:val="2"/>
          </w:tcPr>
          <w:p w14:paraId="3FBE6C7D" w14:textId="77777777" w:rsidR="002F39D4" w:rsidRPr="008600B9" w:rsidRDefault="002F39D4" w:rsidP="002F39D4">
            <w:pPr>
              <w:pStyle w:val="NoSpacing"/>
              <w:spacing w:line="276" w:lineRule="auto"/>
              <w:rPr>
                <w:b/>
              </w:rPr>
            </w:pPr>
            <w:r>
              <w:rPr>
                <w:b/>
              </w:rPr>
              <w:t>Päiväys/aika</w:t>
            </w:r>
          </w:p>
        </w:tc>
        <w:tc>
          <w:tcPr>
            <w:tcW w:w="4007" w:type="pct"/>
            <w:gridSpan w:val="7"/>
          </w:tcPr>
          <w:p w14:paraId="0754D54D" w14:textId="77777777" w:rsidR="002F39D4" w:rsidRPr="008600B9" w:rsidRDefault="002F39D4" w:rsidP="002F39D4">
            <w:pPr>
              <w:pStyle w:val="NoSpacing"/>
              <w:spacing w:line="276" w:lineRule="auto"/>
              <w:rPr>
                <w:b/>
              </w:rPr>
            </w:pPr>
          </w:p>
        </w:tc>
      </w:tr>
      <w:tr w:rsidR="002F39D4" w:rsidRPr="000B4F4D" w14:paraId="5F35801F" w14:textId="77777777" w:rsidTr="00124877">
        <w:tc>
          <w:tcPr>
            <w:tcW w:w="993" w:type="pct"/>
            <w:gridSpan w:val="2"/>
          </w:tcPr>
          <w:p w14:paraId="5AF5E684" w14:textId="77777777" w:rsidR="002F39D4" w:rsidRPr="008600B9" w:rsidRDefault="002F39D4" w:rsidP="002F39D4">
            <w:pPr>
              <w:pStyle w:val="NoSpacing"/>
              <w:spacing w:line="276" w:lineRule="auto"/>
            </w:pPr>
            <w:r>
              <w:rPr>
                <w:lang w:val="da-DK"/>
              </w:rPr>
              <w:t>Tänään, 8.00</w:t>
            </w:r>
          </w:p>
        </w:tc>
        <w:tc>
          <w:tcPr>
            <w:tcW w:w="4007" w:type="pct"/>
            <w:gridSpan w:val="7"/>
          </w:tcPr>
          <w:p w14:paraId="2699393C" w14:textId="2F559194" w:rsidR="002F39D4" w:rsidRPr="000B4F4D" w:rsidRDefault="002F39D4" w:rsidP="002F39D4">
            <w:pPr>
              <w:pStyle w:val="NoSpacing"/>
              <w:spacing w:line="276" w:lineRule="auto"/>
              <w:rPr>
                <w:lang w:val="sv-SE"/>
              </w:rPr>
            </w:pPr>
            <w:r w:rsidRPr="000B4F4D">
              <w:rPr>
                <w:b/>
                <w:lang w:val="sv-SE"/>
              </w:rPr>
              <w:t xml:space="preserve">Verenpaine: </w:t>
            </w:r>
            <w:r>
              <w:rPr>
                <w:lang w:val="sv-SE"/>
              </w:rPr>
              <w:t xml:space="preserve">79/56 mm Hg </w:t>
            </w:r>
            <w:r w:rsidR="00124877">
              <w:rPr>
                <w:lang w:val="sv-SE"/>
              </w:rPr>
              <w:t xml:space="preserve"> </w:t>
            </w:r>
            <w:r w:rsidRPr="000B4F4D">
              <w:rPr>
                <w:b/>
                <w:lang w:val="sv-SE"/>
              </w:rPr>
              <w:t>Syke:</w:t>
            </w:r>
            <w:r>
              <w:rPr>
                <w:lang w:val="sv-SE"/>
              </w:rPr>
              <w:t xml:space="preserve"> 132/min  </w:t>
            </w:r>
            <w:r w:rsidRPr="000B4F4D">
              <w:rPr>
                <w:b/>
                <w:lang w:val="sv-SE"/>
              </w:rPr>
              <w:t>Hengitystaajuus:</w:t>
            </w:r>
            <w:r>
              <w:rPr>
                <w:lang w:val="sv-SE"/>
              </w:rPr>
              <w:t xml:space="preserve"> 21/min  </w:t>
            </w:r>
            <w:r w:rsidRPr="000B4F4D">
              <w:rPr>
                <w:b/>
                <w:lang w:val="sv-SE"/>
              </w:rPr>
              <w:t>SpO</w:t>
            </w:r>
            <w:r w:rsidRPr="000B4F4D">
              <w:rPr>
                <w:b/>
                <w:vertAlign w:val="subscript"/>
                <w:lang w:val="sv-SE"/>
              </w:rPr>
              <w:t>2</w:t>
            </w:r>
            <w:r w:rsidRPr="000B4F4D">
              <w:rPr>
                <w:b/>
                <w:lang w:val="sv-SE"/>
              </w:rPr>
              <w:t>:</w:t>
            </w:r>
            <w:r>
              <w:rPr>
                <w:lang w:val="sv-SE"/>
              </w:rPr>
              <w:t xml:space="preserve"> 98 %  </w:t>
            </w:r>
            <w:r w:rsidRPr="000B4F4D">
              <w:rPr>
                <w:b/>
                <w:lang w:val="sv-SE"/>
              </w:rPr>
              <w:t>Lämpötila:</w:t>
            </w:r>
            <w:r>
              <w:rPr>
                <w:lang w:val="sv-SE"/>
              </w:rPr>
              <w:t xml:space="preserve"> 38,0 </w:t>
            </w:r>
            <w:r w:rsidRPr="000B4F4D">
              <w:rPr>
                <w:vertAlign w:val="superscript"/>
                <w:lang w:val="sv-SE"/>
              </w:rPr>
              <w:t>o</w:t>
            </w:r>
            <w:r>
              <w:rPr>
                <w:lang w:val="sv-SE"/>
              </w:rPr>
              <w:t xml:space="preserve">C (98,6 </w:t>
            </w:r>
            <w:r w:rsidRPr="000B4F4D">
              <w:rPr>
                <w:vertAlign w:val="superscript"/>
                <w:lang w:val="sv-SE"/>
              </w:rPr>
              <w:t>o</w:t>
            </w:r>
            <w:r>
              <w:rPr>
                <w:lang w:val="sv-SE"/>
              </w:rPr>
              <w:t>F)</w:t>
            </w:r>
          </w:p>
        </w:tc>
      </w:tr>
      <w:tr w:rsidR="002F39D4" w:rsidRPr="000F1529" w14:paraId="6FA900EB" w14:textId="77777777" w:rsidTr="00124877">
        <w:tc>
          <w:tcPr>
            <w:tcW w:w="993" w:type="pct"/>
            <w:gridSpan w:val="2"/>
          </w:tcPr>
          <w:p w14:paraId="2281107C" w14:textId="77777777" w:rsidR="002F39D4" w:rsidRPr="000B4F4D" w:rsidRDefault="002F39D4" w:rsidP="002F39D4">
            <w:pPr>
              <w:pStyle w:val="NoSpacing"/>
              <w:spacing w:line="276" w:lineRule="auto"/>
              <w:rPr>
                <w:b/>
                <w:lang w:val="sv-SE"/>
              </w:rPr>
            </w:pPr>
          </w:p>
        </w:tc>
        <w:tc>
          <w:tcPr>
            <w:tcW w:w="4007" w:type="pct"/>
            <w:gridSpan w:val="7"/>
          </w:tcPr>
          <w:p w14:paraId="4C623C1D" w14:textId="48924B0A" w:rsidR="002F39D4" w:rsidRPr="008600B9" w:rsidRDefault="002F39D4" w:rsidP="002F39D4">
            <w:pPr>
              <w:pStyle w:val="NoSpacing"/>
              <w:spacing w:line="276" w:lineRule="auto"/>
              <w:rPr>
                <w:b/>
              </w:rPr>
            </w:pPr>
            <w:proofErr w:type="spellStart"/>
            <w:r>
              <w:rPr>
                <w:b/>
              </w:rPr>
              <w:t>Verenp</w:t>
            </w:r>
            <w:r w:rsidR="00124877">
              <w:rPr>
                <w:b/>
              </w:rPr>
              <w:t>aine</w:t>
            </w:r>
            <w:proofErr w:type="spellEnd"/>
            <w:r w:rsidR="00124877">
              <w:rPr>
                <w:b/>
              </w:rPr>
              <w:t xml:space="preserve">:             </w:t>
            </w:r>
            <w:r w:rsidRPr="008600B9">
              <w:t xml:space="preserve"> </w:t>
            </w:r>
            <w:proofErr w:type="spellStart"/>
            <w:r>
              <w:rPr>
                <w:b/>
              </w:rPr>
              <w:t>Syke</w:t>
            </w:r>
            <w:proofErr w:type="spellEnd"/>
            <w:r>
              <w:rPr>
                <w:b/>
              </w:rPr>
              <w:t>:</w:t>
            </w:r>
            <w:r w:rsidR="00124877">
              <w:rPr>
                <w:b/>
              </w:rPr>
              <w:t xml:space="preserve">             </w:t>
            </w:r>
            <w:r w:rsidR="00124877" w:rsidRPr="008600B9">
              <w:t xml:space="preserve"> </w:t>
            </w:r>
            <w:proofErr w:type="spellStart"/>
            <w:r>
              <w:rPr>
                <w:b/>
              </w:rPr>
              <w:t>Hengitystaajuus</w:t>
            </w:r>
            <w:proofErr w:type="spellEnd"/>
            <w:r>
              <w:rPr>
                <w:b/>
              </w:rPr>
              <w:t>:</w:t>
            </w:r>
            <w:r w:rsidR="00124877">
              <w:rPr>
                <w:b/>
              </w:rPr>
              <w:t xml:space="preserve">             </w:t>
            </w:r>
            <w:r w:rsidR="00124877" w:rsidRPr="008600B9">
              <w:t xml:space="preserve"> </w:t>
            </w:r>
            <w:r>
              <w:rPr>
                <w:b/>
              </w:rPr>
              <w:t>SpO</w:t>
            </w:r>
            <w:r w:rsidRPr="008600B9">
              <w:rPr>
                <w:b/>
                <w:vertAlign w:val="subscript"/>
              </w:rPr>
              <w:t>2</w:t>
            </w:r>
            <w:r>
              <w:rPr>
                <w:b/>
              </w:rPr>
              <w:t>:</w:t>
            </w:r>
            <w:r w:rsidR="00124877">
              <w:rPr>
                <w:b/>
              </w:rPr>
              <w:t xml:space="preserve">              </w:t>
            </w:r>
            <w:r w:rsidR="00124877" w:rsidRPr="008600B9">
              <w:t xml:space="preserve"> </w:t>
            </w:r>
            <w:proofErr w:type="spellStart"/>
            <w:r>
              <w:rPr>
                <w:b/>
              </w:rPr>
              <w:t>Lämpötila</w:t>
            </w:r>
            <w:proofErr w:type="spellEnd"/>
            <w:r>
              <w:rPr>
                <w:b/>
              </w:rPr>
              <w:t>:</w:t>
            </w:r>
          </w:p>
        </w:tc>
      </w:tr>
      <w:tr w:rsidR="002F39D4" w:rsidRPr="000F1529" w14:paraId="2477DA5F" w14:textId="77777777" w:rsidTr="00124877">
        <w:tc>
          <w:tcPr>
            <w:tcW w:w="993" w:type="pct"/>
            <w:gridSpan w:val="2"/>
          </w:tcPr>
          <w:p w14:paraId="41953626" w14:textId="77777777" w:rsidR="002F39D4" w:rsidRPr="008600B9" w:rsidRDefault="002F39D4" w:rsidP="002F39D4">
            <w:pPr>
              <w:pStyle w:val="NoSpacing"/>
              <w:spacing w:line="276" w:lineRule="auto"/>
            </w:pPr>
          </w:p>
        </w:tc>
        <w:tc>
          <w:tcPr>
            <w:tcW w:w="4007" w:type="pct"/>
            <w:gridSpan w:val="7"/>
          </w:tcPr>
          <w:p w14:paraId="144B3689" w14:textId="77777777" w:rsidR="002F39D4" w:rsidRPr="008600B9" w:rsidRDefault="002F39D4" w:rsidP="002F39D4">
            <w:pPr>
              <w:pStyle w:val="NoSpacing"/>
              <w:spacing w:line="276" w:lineRule="auto"/>
            </w:pPr>
          </w:p>
        </w:tc>
      </w:tr>
      <w:tr w:rsidR="002F39D4" w:rsidRPr="000F1529" w14:paraId="3A72D6B3" w14:textId="77777777" w:rsidTr="006F4B4A">
        <w:tc>
          <w:tcPr>
            <w:tcW w:w="5000" w:type="pct"/>
            <w:gridSpan w:val="9"/>
            <w:shd w:val="clear" w:color="auto" w:fill="5B9BD5" w:themeFill="accent1"/>
          </w:tcPr>
          <w:p w14:paraId="2501359F" w14:textId="77777777" w:rsidR="002F39D4" w:rsidRPr="00DD32E1" w:rsidRDefault="002F39D4" w:rsidP="002F39D4">
            <w:pPr>
              <w:pStyle w:val="NoSpacing"/>
              <w:spacing w:line="276" w:lineRule="auto"/>
              <w:rPr>
                <w:sz w:val="4"/>
                <w:szCs w:val="4"/>
              </w:rPr>
            </w:pPr>
          </w:p>
        </w:tc>
      </w:tr>
      <w:tr w:rsidR="002F39D4" w:rsidRPr="008600B9" w14:paraId="3161A2AB" w14:textId="77777777" w:rsidTr="006F4B4A">
        <w:tc>
          <w:tcPr>
            <w:tcW w:w="5000" w:type="pct"/>
            <w:gridSpan w:val="9"/>
            <w:shd w:val="clear" w:color="auto" w:fill="auto"/>
          </w:tcPr>
          <w:p w14:paraId="62A364DF" w14:textId="77777777" w:rsidR="002F39D4" w:rsidRPr="008600B9" w:rsidRDefault="002F39D4" w:rsidP="00124877">
            <w:pPr>
              <w:pStyle w:val="NoSpacing"/>
              <w:pageBreakBefore/>
              <w:spacing w:line="276" w:lineRule="auto"/>
              <w:rPr>
                <w:sz w:val="12"/>
                <w:szCs w:val="12"/>
              </w:rPr>
            </w:pPr>
            <w:r>
              <w:rPr>
                <w:b/>
              </w:rPr>
              <w:lastRenderedPageBreak/>
              <w:t>Laboratoriotulokset</w:t>
            </w:r>
          </w:p>
        </w:tc>
      </w:tr>
      <w:tr w:rsidR="002F39D4" w:rsidRPr="0094253A" w14:paraId="703A926B" w14:textId="77777777" w:rsidTr="00124877">
        <w:tc>
          <w:tcPr>
            <w:tcW w:w="993" w:type="pct"/>
            <w:gridSpan w:val="2"/>
          </w:tcPr>
          <w:p w14:paraId="09AA43EE" w14:textId="77777777" w:rsidR="002F39D4" w:rsidRPr="003059CF" w:rsidRDefault="002F39D4" w:rsidP="002F39D4">
            <w:pPr>
              <w:pStyle w:val="NoSpacing"/>
              <w:spacing w:line="276" w:lineRule="auto"/>
              <w:rPr>
                <w:b/>
              </w:rPr>
            </w:pPr>
            <w:r>
              <w:rPr>
                <w:b/>
              </w:rPr>
              <w:t>Päiväys/aika</w:t>
            </w:r>
          </w:p>
        </w:tc>
        <w:tc>
          <w:tcPr>
            <w:tcW w:w="4007" w:type="pct"/>
            <w:gridSpan w:val="7"/>
          </w:tcPr>
          <w:p w14:paraId="63FCB1B7" w14:textId="77777777" w:rsidR="002F39D4" w:rsidRPr="008600B9" w:rsidRDefault="002F39D4" w:rsidP="002F39D4">
            <w:pPr>
              <w:pStyle w:val="NoSpacing"/>
              <w:spacing w:line="276" w:lineRule="auto"/>
              <w:rPr>
                <w:b/>
              </w:rPr>
            </w:pPr>
            <w:r>
              <w:rPr>
                <w:b/>
              </w:rPr>
              <w:t>Tänään kello 6.20</w:t>
            </w:r>
          </w:p>
        </w:tc>
      </w:tr>
      <w:tr w:rsidR="002F39D4" w:rsidRPr="00B4642D" w14:paraId="009C41AB" w14:textId="77777777" w:rsidTr="006F4B4A">
        <w:tc>
          <w:tcPr>
            <w:tcW w:w="5000" w:type="pct"/>
            <w:gridSpan w:val="9"/>
            <w:shd w:val="clear" w:color="auto" w:fill="D9D9D9" w:themeFill="background1" w:themeFillShade="D9"/>
          </w:tcPr>
          <w:p w14:paraId="11FF0CD7" w14:textId="77777777" w:rsidR="002F39D4" w:rsidRPr="00926029" w:rsidRDefault="002F39D4" w:rsidP="002F39D4">
            <w:pPr>
              <w:rPr>
                <w:sz w:val="24"/>
              </w:rPr>
            </w:pPr>
            <w:r>
              <w:rPr>
                <w:b/>
                <w:sz w:val="24"/>
              </w:rPr>
              <w:t>Laskimoveren analyysi</w:t>
            </w:r>
          </w:p>
        </w:tc>
      </w:tr>
      <w:tr w:rsidR="002F39D4" w:rsidRPr="00B4642D" w14:paraId="7AD2147F" w14:textId="77777777" w:rsidTr="006F4B4A">
        <w:tc>
          <w:tcPr>
            <w:tcW w:w="5000" w:type="pct"/>
            <w:gridSpan w:val="9"/>
          </w:tcPr>
          <w:p w14:paraId="058FDB05" w14:textId="77777777" w:rsidR="002F39D4" w:rsidRPr="00926029" w:rsidRDefault="002F39D4" w:rsidP="002F39D4">
            <w:r>
              <w:rPr>
                <w:b/>
              </w:rPr>
              <w:t>Täysi verenkuva</w:t>
            </w:r>
          </w:p>
        </w:tc>
      </w:tr>
      <w:tr w:rsidR="002F39D4" w:rsidRPr="00CF1088" w14:paraId="295B5FC3" w14:textId="77777777" w:rsidTr="00124877">
        <w:tc>
          <w:tcPr>
            <w:tcW w:w="1235" w:type="pct"/>
            <w:gridSpan w:val="3"/>
          </w:tcPr>
          <w:p w14:paraId="686954FD" w14:textId="7BC0AA41" w:rsidR="002F39D4" w:rsidRPr="00926029" w:rsidRDefault="002F39D4" w:rsidP="002F39D4">
            <w:r>
              <w:t>Hb (10,3–12,4 g/dl)</w:t>
            </w:r>
          </w:p>
        </w:tc>
        <w:tc>
          <w:tcPr>
            <w:tcW w:w="612" w:type="pct"/>
          </w:tcPr>
          <w:p w14:paraId="2BEE4A73" w14:textId="70E86D9E" w:rsidR="002F39D4" w:rsidRPr="00926029" w:rsidRDefault="002F39D4" w:rsidP="002F39D4">
            <w:r>
              <w:t>12,2</w:t>
            </w:r>
          </w:p>
        </w:tc>
        <w:tc>
          <w:tcPr>
            <w:tcW w:w="612" w:type="pct"/>
          </w:tcPr>
          <w:p w14:paraId="6FAADDC3" w14:textId="77777777" w:rsidR="002F39D4" w:rsidRPr="00926029" w:rsidRDefault="002F39D4" w:rsidP="002F39D4"/>
        </w:tc>
        <w:tc>
          <w:tcPr>
            <w:tcW w:w="613" w:type="pct"/>
          </w:tcPr>
          <w:p w14:paraId="090A86B1" w14:textId="77777777" w:rsidR="002F39D4" w:rsidRPr="00926029" w:rsidRDefault="002F39D4" w:rsidP="002F39D4"/>
        </w:tc>
        <w:tc>
          <w:tcPr>
            <w:tcW w:w="612" w:type="pct"/>
          </w:tcPr>
          <w:p w14:paraId="73DDE9B9" w14:textId="77777777" w:rsidR="002F39D4" w:rsidRPr="00926029" w:rsidRDefault="002F39D4" w:rsidP="002F39D4"/>
        </w:tc>
        <w:tc>
          <w:tcPr>
            <w:tcW w:w="612" w:type="pct"/>
          </w:tcPr>
          <w:p w14:paraId="235C4B9B" w14:textId="77777777" w:rsidR="002F39D4" w:rsidRPr="00926029" w:rsidRDefault="002F39D4" w:rsidP="002F39D4"/>
        </w:tc>
        <w:tc>
          <w:tcPr>
            <w:tcW w:w="705" w:type="pct"/>
          </w:tcPr>
          <w:p w14:paraId="26CD3447" w14:textId="77777777" w:rsidR="002F39D4" w:rsidRPr="00926029" w:rsidRDefault="002F39D4" w:rsidP="002F39D4"/>
        </w:tc>
      </w:tr>
      <w:tr w:rsidR="002F39D4" w:rsidRPr="00FE4055" w14:paraId="2DA7989D" w14:textId="77777777" w:rsidTr="00124877">
        <w:tc>
          <w:tcPr>
            <w:tcW w:w="1235" w:type="pct"/>
            <w:gridSpan w:val="3"/>
          </w:tcPr>
          <w:p w14:paraId="317578C2" w14:textId="0962EBC3" w:rsidR="002F39D4" w:rsidRPr="00926029" w:rsidRDefault="002F39D4" w:rsidP="002F39D4">
            <w:r>
              <w:t>HCT (31–37,2 %)</w:t>
            </w:r>
          </w:p>
        </w:tc>
        <w:tc>
          <w:tcPr>
            <w:tcW w:w="612" w:type="pct"/>
          </w:tcPr>
          <w:p w14:paraId="02A677CE" w14:textId="34507887" w:rsidR="002F39D4" w:rsidRPr="00926029" w:rsidRDefault="002F39D4" w:rsidP="002F39D4">
            <w:r>
              <w:t>33,5</w:t>
            </w:r>
          </w:p>
        </w:tc>
        <w:tc>
          <w:tcPr>
            <w:tcW w:w="612" w:type="pct"/>
          </w:tcPr>
          <w:p w14:paraId="474EDEB2" w14:textId="77777777" w:rsidR="002F39D4" w:rsidRPr="00926029" w:rsidRDefault="002F39D4" w:rsidP="002F39D4"/>
        </w:tc>
        <w:tc>
          <w:tcPr>
            <w:tcW w:w="613" w:type="pct"/>
          </w:tcPr>
          <w:p w14:paraId="37C229BC" w14:textId="77777777" w:rsidR="002F39D4" w:rsidRPr="00926029" w:rsidRDefault="002F39D4" w:rsidP="002F39D4"/>
        </w:tc>
        <w:tc>
          <w:tcPr>
            <w:tcW w:w="612" w:type="pct"/>
          </w:tcPr>
          <w:p w14:paraId="2EC7DE53" w14:textId="77777777" w:rsidR="002F39D4" w:rsidRPr="00926029" w:rsidRDefault="002F39D4" w:rsidP="002F39D4"/>
        </w:tc>
        <w:tc>
          <w:tcPr>
            <w:tcW w:w="612" w:type="pct"/>
          </w:tcPr>
          <w:p w14:paraId="44A8E580" w14:textId="77777777" w:rsidR="002F39D4" w:rsidRPr="00926029" w:rsidRDefault="002F39D4" w:rsidP="002F39D4"/>
        </w:tc>
        <w:tc>
          <w:tcPr>
            <w:tcW w:w="705" w:type="pct"/>
          </w:tcPr>
          <w:p w14:paraId="1E79470E" w14:textId="77777777" w:rsidR="002F39D4" w:rsidRPr="00926029" w:rsidRDefault="002F39D4" w:rsidP="002F39D4"/>
        </w:tc>
      </w:tr>
      <w:tr w:rsidR="002F39D4" w:rsidRPr="00FE4055" w14:paraId="2F2E8D7B" w14:textId="77777777" w:rsidTr="00124877">
        <w:tc>
          <w:tcPr>
            <w:tcW w:w="1235" w:type="pct"/>
            <w:gridSpan w:val="3"/>
          </w:tcPr>
          <w:p w14:paraId="11967F2D" w14:textId="384BB6DB" w:rsidR="002F39D4" w:rsidRPr="00926029" w:rsidRDefault="002F39D4" w:rsidP="00614A14">
            <w:proofErr w:type="spellStart"/>
            <w:r>
              <w:t>Valkosolut</w:t>
            </w:r>
            <w:proofErr w:type="spellEnd"/>
            <w:r w:rsidR="00614A14">
              <w:br/>
            </w:r>
            <w:r>
              <w:t>(6,2–14,5</w:t>
            </w:r>
            <w:r w:rsidR="00614A14">
              <w:t> </w:t>
            </w:r>
            <w:r>
              <w:t>x</w:t>
            </w:r>
            <w:r w:rsidR="00614A14">
              <w:t> </w:t>
            </w:r>
            <w:r>
              <w:t>10</w:t>
            </w:r>
            <w:r w:rsidRPr="00926029">
              <w:rPr>
                <w:vertAlign w:val="superscript"/>
              </w:rPr>
              <w:t>9</w:t>
            </w:r>
            <w:r>
              <w:t>)</w:t>
            </w:r>
          </w:p>
        </w:tc>
        <w:tc>
          <w:tcPr>
            <w:tcW w:w="612" w:type="pct"/>
          </w:tcPr>
          <w:p w14:paraId="5599A768" w14:textId="615BDE02" w:rsidR="002F39D4" w:rsidRPr="00D92065" w:rsidRDefault="002F39D4" w:rsidP="002F39D4">
            <w:pPr>
              <w:rPr>
                <w:b/>
              </w:rPr>
            </w:pPr>
            <w:r>
              <w:rPr>
                <w:b/>
              </w:rPr>
              <w:t>22</w:t>
            </w:r>
          </w:p>
        </w:tc>
        <w:tc>
          <w:tcPr>
            <w:tcW w:w="612" w:type="pct"/>
          </w:tcPr>
          <w:p w14:paraId="02B81441" w14:textId="77777777" w:rsidR="002F39D4" w:rsidRPr="00926029" w:rsidRDefault="002F39D4" w:rsidP="002F39D4"/>
        </w:tc>
        <w:tc>
          <w:tcPr>
            <w:tcW w:w="613" w:type="pct"/>
          </w:tcPr>
          <w:p w14:paraId="6AEDC26D" w14:textId="77777777" w:rsidR="002F39D4" w:rsidRPr="00926029" w:rsidRDefault="002F39D4" w:rsidP="002F39D4"/>
        </w:tc>
        <w:tc>
          <w:tcPr>
            <w:tcW w:w="612" w:type="pct"/>
          </w:tcPr>
          <w:p w14:paraId="3E48AE03" w14:textId="77777777" w:rsidR="002F39D4" w:rsidRPr="00926029" w:rsidRDefault="002F39D4" w:rsidP="002F39D4"/>
        </w:tc>
        <w:tc>
          <w:tcPr>
            <w:tcW w:w="612" w:type="pct"/>
          </w:tcPr>
          <w:p w14:paraId="05486E8D" w14:textId="77777777" w:rsidR="002F39D4" w:rsidRPr="00926029" w:rsidRDefault="002F39D4" w:rsidP="002F39D4"/>
        </w:tc>
        <w:tc>
          <w:tcPr>
            <w:tcW w:w="705" w:type="pct"/>
          </w:tcPr>
          <w:p w14:paraId="46C5D94F" w14:textId="77777777" w:rsidR="002F39D4" w:rsidRPr="00926029" w:rsidRDefault="002F39D4" w:rsidP="002F39D4"/>
        </w:tc>
      </w:tr>
      <w:tr w:rsidR="002F39D4" w:rsidRPr="00FE4055" w14:paraId="3031CCA4" w14:textId="77777777" w:rsidTr="00124877">
        <w:tc>
          <w:tcPr>
            <w:tcW w:w="1235" w:type="pct"/>
            <w:gridSpan w:val="3"/>
          </w:tcPr>
          <w:p w14:paraId="27F68319" w14:textId="25200D0A" w:rsidR="002F39D4" w:rsidRPr="00926029" w:rsidRDefault="002F39D4" w:rsidP="00614A14">
            <w:proofErr w:type="spellStart"/>
            <w:r>
              <w:t>Verihiutaleet</w:t>
            </w:r>
            <w:proofErr w:type="spellEnd"/>
            <w:r w:rsidR="00614A14">
              <w:br/>
            </w:r>
            <w:r>
              <w:t>(219-465 x 10</w:t>
            </w:r>
            <w:r w:rsidRPr="00926029">
              <w:rPr>
                <w:vertAlign w:val="superscript"/>
              </w:rPr>
              <w:t>9</w:t>
            </w:r>
            <w:r>
              <w:t>)</w:t>
            </w:r>
          </w:p>
        </w:tc>
        <w:tc>
          <w:tcPr>
            <w:tcW w:w="612" w:type="pct"/>
          </w:tcPr>
          <w:p w14:paraId="371020A3" w14:textId="4305C22D" w:rsidR="002F39D4" w:rsidRPr="00D92065" w:rsidRDefault="002F39D4" w:rsidP="002F39D4">
            <w:pPr>
              <w:rPr>
                <w:b/>
              </w:rPr>
            </w:pPr>
            <w:r>
              <w:rPr>
                <w:b/>
              </w:rPr>
              <w:t>490</w:t>
            </w:r>
          </w:p>
        </w:tc>
        <w:tc>
          <w:tcPr>
            <w:tcW w:w="612" w:type="pct"/>
          </w:tcPr>
          <w:p w14:paraId="00C0DCCB" w14:textId="77777777" w:rsidR="002F39D4" w:rsidRPr="00926029" w:rsidRDefault="002F39D4" w:rsidP="002F39D4"/>
        </w:tc>
        <w:tc>
          <w:tcPr>
            <w:tcW w:w="613" w:type="pct"/>
          </w:tcPr>
          <w:p w14:paraId="01E3077B" w14:textId="77777777" w:rsidR="002F39D4" w:rsidRPr="00926029" w:rsidRDefault="002F39D4" w:rsidP="002F39D4"/>
        </w:tc>
        <w:tc>
          <w:tcPr>
            <w:tcW w:w="612" w:type="pct"/>
          </w:tcPr>
          <w:p w14:paraId="7DA2A1D8" w14:textId="77777777" w:rsidR="002F39D4" w:rsidRPr="00926029" w:rsidRDefault="002F39D4" w:rsidP="002F39D4"/>
        </w:tc>
        <w:tc>
          <w:tcPr>
            <w:tcW w:w="612" w:type="pct"/>
          </w:tcPr>
          <w:p w14:paraId="6327CE98" w14:textId="77777777" w:rsidR="002F39D4" w:rsidRPr="00926029" w:rsidRDefault="002F39D4" w:rsidP="002F39D4"/>
        </w:tc>
        <w:tc>
          <w:tcPr>
            <w:tcW w:w="705" w:type="pct"/>
          </w:tcPr>
          <w:p w14:paraId="092D76C3" w14:textId="77777777" w:rsidR="002F39D4" w:rsidRPr="00926029" w:rsidRDefault="002F39D4" w:rsidP="002F39D4"/>
        </w:tc>
      </w:tr>
      <w:tr w:rsidR="002F39D4" w:rsidRPr="00FE4055" w14:paraId="51400615" w14:textId="77777777" w:rsidTr="006F4B4A">
        <w:tc>
          <w:tcPr>
            <w:tcW w:w="5000" w:type="pct"/>
            <w:gridSpan w:val="9"/>
          </w:tcPr>
          <w:p w14:paraId="01847318" w14:textId="77777777" w:rsidR="002F39D4" w:rsidRPr="00926029" w:rsidRDefault="002F39D4" w:rsidP="002F39D4">
            <w:r>
              <w:rPr>
                <w:b/>
              </w:rPr>
              <w:t>Perusmetabolinen paneeli</w:t>
            </w:r>
          </w:p>
        </w:tc>
      </w:tr>
      <w:tr w:rsidR="002F39D4" w:rsidRPr="00FE4055" w14:paraId="39D0C7E2" w14:textId="77777777" w:rsidTr="00124877">
        <w:tc>
          <w:tcPr>
            <w:tcW w:w="1235" w:type="pct"/>
            <w:gridSpan w:val="3"/>
          </w:tcPr>
          <w:p w14:paraId="20362D79" w14:textId="77777777" w:rsidR="002F39D4" w:rsidRPr="00926029" w:rsidRDefault="002F39D4" w:rsidP="002F39D4">
            <w:r>
              <w:t>Na</w:t>
            </w:r>
            <w:r w:rsidRPr="00926029">
              <w:rPr>
                <w:vertAlign w:val="superscript"/>
              </w:rPr>
              <w:t>+</w:t>
            </w:r>
            <w:r>
              <w:t xml:space="preserve"> (135–145 mEq/l)</w:t>
            </w:r>
          </w:p>
        </w:tc>
        <w:tc>
          <w:tcPr>
            <w:tcW w:w="612" w:type="pct"/>
          </w:tcPr>
          <w:p w14:paraId="597B31BA" w14:textId="1851DBCA" w:rsidR="002F39D4" w:rsidRPr="00926029" w:rsidRDefault="002F39D4" w:rsidP="002F39D4">
            <w:r>
              <w:t>141</w:t>
            </w:r>
          </w:p>
        </w:tc>
        <w:tc>
          <w:tcPr>
            <w:tcW w:w="612" w:type="pct"/>
          </w:tcPr>
          <w:p w14:paraId="662FA44E" w14:textId="77777777" w:rsidR="002F39D4" w:rsidRPr="00926029" w:rsidRDefault="002F39D4" w:rsidP="002F39D4"/>
        </w:tc>
        <w:tc>
          <w:tcPr>
            <w:tcW w:w="613" w:type="pct"/>
          </w:tcPr>
          <w:p w14:paraId="4CBF2837" w14:textId="77777777" w:rsidR="002F39D4" w:rsidRPr="00926029" w:rsidRDefault="002F39D4" w:rsidP="002F39D4"/>
        </w:tc>
        <w:tc>
          <w:tcPr>
            <w:tcW w:w="612" w:type="pct"/>
          </w:tcPr>
          <w:p w14:paraId="5C76A4B0" w14:textId="77777777" w:rsidR="002F39D4" w:rsidRPr="00926029" w:rsidRDefault="002F39D4" w:rsidP="002F39D4"/>
        </w:tc>
        <w:tc>
          <w:tcPr>
            <w:tcW w:w="612" w:type="pct"/>
          </w:tcPr>
          <w:p w14:paraId="4E98E48E" w14:textId="77777777" w:rsidR="002F39D4" w:rsidRPr="00926029" w:rsidRDefault="002F39D4" w:rsidP="002F39D4"/>
        </w:tc>
        <w:tc>
          <w:tcPr>
            <w:tcW w:w="705" w:type="pct"/>
          </w:tcPr>
          <w:p w14:paraId="5A84F5A6" w14:textId="77777777" w:rsidR="002F39D4" w:rsidRPr="00926029" w:rsidRDefault="002F39D4" w:rsidP="002F39D4"/>
        </w:tc>
      </w:tr>
      <w:tr w:rsidR="002F39D4" w:rsidRPr="00FE4055" w14:paraId="20C54854" w14:textId="77777777" w:rsidTr="00124877">
        <w:tc>
          <w:tcPr>
            <w:tcW w:w="1235" w:type="pct"/>
            <w:gridSpan w:val="3"/>
          </w:tcPr>
          <w:p w14:paraId="1990F621" w14:textId="6C8A73F2" w:rsidR="002F39D4" w:rsidRPr="00926029" w:rsidRDefault="002F39D4" w:rsidP="002F39D4">
            <w:r>
              <w:t>K</w:t>
            </w:r>
            <w:r w:rsidRPr="00926029">
              <w:rPr>
                <w:vertAlign w:val="superscript"/>
              </w:rPr>
              <w:t xml:space="preserve">+ </w:t>
            </w:r>
            <w:r>
              <w:t>(3,5–5,8 mEq/l)</w:t>
            </w:r>
          </w:p>
        </w:tc>
        <w:tc>
          <w:tcPr>
            <w:tcW w:w="612" w:type="pct"/>
          </w:tcPr>
          <w:p w14:paraId="693F1F56" w14:textId="203F1D8F" w:rsidR="002F39D4" w:rsidRPr="00926029" w:rsidRDefault="002F39D4" w:rsidP="002F39D4">
            <w:r>
              <w:t>4,1</w:t>
            </w:r>
          </w:p>
        </w:tc>
        <w:tc>
          <w:tcPr>
            <w:tcW w:w="612" w:type="pct"/>
          </w:tcPr>
          <w:p w14:paraId="35A20DCB" w14:textId="77777777" w:rsidR="002F39D4" w:rsidRPr="00926029" w:rsidRDefault="002F39D4" w:rsidP="002F39D4"/>
        </w:tc>
        <w:tc>
          <w:tcPr>
            <w:tcW w:w="613" w:type="pct"/>
          </w:tcPr>
          <w:p w14:paraId="24F7FFA3" w14:textId="77777777" w:rsidR="002F39D4" w:rsidRPr="00926029" w:rsidRDefault="002F39D4" w:rsidP="002F39D4"/>
        </w:tc>
        <w:tc>
          <w:tcPr>
            <w:tcW w:w="612" w:type="pct"/>
          </w:tcPr>
          <w:p w14:paraId="5916D05A" w14:textId="77777777" w:rsidR="002F39D4" w:rsidRPr="00926029" w:rsidRDefault="002F39D4" w:rsidP="002F39D4"/>
        </w:tc>
        <w:tc>
          <w:tcPr>
            <w:tcW w:w="612" w:type="pct"/>
          </w:tcPr>
          <w:p w14:paraId="5B43F91D" w14:textId="77777777" w:rsidR="002F39D4" w:rsidRPr="00926029" w:rsidRDefault="002F39D4" w:rsidP="002F39D4"/>
        </w:tc>
        <w:tc>
          <w:tcPr>
            <w:tcW w:w="705" w:type="pct"/>
          </w:tcPr>
          <w:p w14:paraId="59B8C75E" w14:textId="77777777" w:rsidR="002F39D4" w:rsidRPr="00926029" w:rsidRDefault="002F39D4" w:rsidP="002F39D4"/>
        </w:tc>
      </w:tr>
      <w:tr w:rsidR="002F39D4" w:rsidRPr="00B3069D" w14:paraId="09671DB4" w14:textId="77777777" w:rsidTr="00124877">
        <w:tc>
          <w:tcPr>
            <w:tcW w:w="1235" w:type="pct"/>
            <w:gridSpan w:val="3"/>
          </w:tcPr>
          <w:p w14:paraId="4B747690" w14:textId="4D974C7B" w:rsidR="002F39D4" w:rsidRPr="00926029" w:rsidRDefault="002F39D4" w:rsidP="002F39D4">
            <w:r>
              <w:t>Cl</w:t>
            </w:r>
            <w:r w:rsidRPr="00926029">
              <w:rPr>
                <w:vertAlign w:val="superscript"/>
              </w:rPr>
              <w:t>-</w:t>
            </w:r>
            <w:r>
              <w:t xml:space="preserve"> (91–111 mEq/l)</w:t>
            </w:r>
          </w:p>
        </w:tc>
        <w:tc>
          <w:tcPr>
            <w:tcW w:w="612" w:type="pct"/>
          </w:tcPr>
          <w:p w14:paraId="4DF5470E" w14:textId="449B221D" w:rsidR="002F39D4" w:rsidRPr="00926029" w:rsidRDefault="002F39D4" w:rsidP="002F39D4">
            <w:r>
              <w:t>99</w:t>
            </w:r>
          </w:p>
        </w:tc>
        <w:tc>
          <w:tcPr>
            <w:tcW w:w="612" w:type="pct"/>
          </w:tcPr>
          <w:p w14:paraId="55B3CEA2" w14:textId="77777777" w:rsidR="002F39D4" w:rsidRPr="00926029" w:rsidRDefault="002F39D4" w:rsidP="002F39D4"/>
        </w:tc>
        <w:tc>
          <w:tcPr>
            <w:tcW w:w="613" w:type="pct"/>
          </w:tcPr>
          <w:p w14:paraId="6E0B01ED" w14:textId="77777777" w:rsidR="002F39D4" w:rsidRPr="00926029" w:rsidRDefault="002F39D4" w:rsidP="002F39D4"/>
        </w:tc>
        <w:tc>
          <w:tcPr>
            <w:tcW w:w="612" w:type="pct"/>
          </w:tcPr>
          <w:p w14:paraId="3755E293" w14:textId="77777777" w:rsidR="002F39D4" w:rsidRPr="00926029" w:rsidRDefault="002F39D4" w:rsidP="002F39D4"/>
        </w:tc>
        <w:tc>
          <w:tcPr>
            <w:tcW w:w="612" w:type="pct"/>
          </w:tcPr>
          <w:p w14:paraId="74E1F671" w14:textId="77777777" w:rsidR="002F39D4" w:rsidRPr="00926029" w:rsidRDefault="002F39D4" w:rsidP="002F39D4"/>
        </w:tc>
        <w:tc>
          <w:tcPr>
            <w:tcW w:w="705" w:type="pct"/>
          </w:tcPr>
          <w:p w14:paraId="1BB8537A" w14:textId="77777777" w:rsidR="002F39D4" w:rsidRPr="00926029" w:rsidRDefault="002F39D4" w:rsidP="002F39D4"/>
        </w:tc>
      </w:tr>
      <w:tr w:rsidR="002F39D4" w:rsidRPr="00B3069D" w14:paraId="34CF0CAC" w14:textId="77777777" w:rsidTr="00124877">
        <w:tc>
          <w:tcPr>
            <w:tcW w:w="1235" w:type="pct"/>
            <w:gridSpan w:val="3"/>
          </w:tcPr>
          <w:p w14:paraId="53EB4693" w14:textId="3B3C48A3" w:rsidR="002F39D4" w:rsidRPr="00926029" w:rsidRDefault="002F39D4" w:rsidP="002F39D4">
            <w:r>
              <w:t>HCO3</w:t>
            </w:r>
            <w:r w:rsidRPr="00926029">
              <w:rPr>
                <w:vertAlign w:val="superscript"/>
              </w:rPr>
              <w:t xml:space="preserve">- </w:t>
            </w:r>
            <w:r>
              <w:t>(19–24 mEq/l)</w:t>
            </w:r>
          </w:p>
        </w:tc>
        <w:tc>
          <w:tcPr>
            <w:tcW w:w="612" w:type="pct"/>
          </w:tcPr>
          <w:p w14:paraId="03FF5A7C" w14:textId="43184040" w:rsidR="002F39D4" w:rsidRPr="00926029" w:rsidRDefault="002F39D4" w:rsidP="002F39D4">
            <w:r>
              <w:t>22</w:t>
            </w:r>
          </w:p>
        </w:tc>
        <w:tc>
          <w:tcPr>
            <w:tcW w:w="612" w:type="pct"/>
          </w:tcPr>
          <w:p w14:paraId="763EFBCB" w14:textId="77777777" w:rsidR="002F39D4" w:rsidRPr="00926029" w:rsidRDefault="002F39D4" w:rsidP="002F39D4"/>
        </w:tc>
        <w:tc>
          <w:tcPr>
            <w:tcW w:w="613" w:type="pct"/>
          </w:tcPr>
          <w:p w14:paraId="694E9627" w14:textId="77777777" w:rsidR="002F39D4" w:rsidRPr="00926029" w:rsidRDefault="002F39D4" w:rsidP="002F39D4"/>
        </w:tc>
        <w:tc>
          <w:tcPr>
            <w:tcW w:w="612" w:type="pct"/>
          </w:tcPr>
          <w:p w14:paraId="06E3364E" w14:textId="77777777" w:rsidR="002F39D4" w:rsidRPr="00926029" w:rsidRDefault="002F39D4" w:rsidP="002F39D4"/>
        </w:tc>
        <w:tc>
          <w:tcPr>
            <w:tcW w:w="612" w:type="pct"/>
          </w:tcPr>
          <w:p w14:paraId="55A70389" w14:textId="77777777" w:rsidR="002F39D4" w:rsidRPr="00926029" w:rsidRDefault="002F39D4" w:rsidP="002F39D4"/>
        </w:tc>
        <w:tc>
          <w:tcPr>
            <w:tcW w:w="705" w:type="pct"/>
          </w:tcPr>
          <w:p w14:paraId="033F7744" w14:textId="77777777" w:rsidR="002F39D4" w:rsidRPr="00926029" w:rsidRDefault="002F39D4" w:rsidP="002F39D4"/>
        </w:tc>
      </w:tr>
      <w:tr w:rsidR="002F39D4" w:rsidRPr="00B3069D" w14:paraId="67DAE7B5" w14:textId="77777777" w:rsidTr="00124877">
        <w:tc>
          <w:tcPr>
            <w:tcW w:w="1235" w:type="pct"/>
            <w:gridSpan w:val="3"/>
          </w:tcPr>
          <w:p w14:paraId="0625F955" w14:textId="118E11CF" w:rsidR="002F39D4" w:rsidRPr="00926029" w:rsidRDefault="002F39D4" w:rsidP="00614A14">
            <w:proofErr w:type="spellStart"/>
            <w:r>
              <w:t>Veren</w:t>
            </w:r>
            <w:proofErr w:type="spellEnd"/>
            <w:r>
              <w:t xml:space="preserve"> </w:t>
            </w:r>
            <w:proofErr w:type="spellStart"/>
            <w:r>
              <w:t>ureatyyppi</w:t>
            </w:r>
            <w:proofErr w:type="spellEnd"/>
            <w:r w:rsidR="00614A14">
              <w:br/>
            </w:r>
            <w:r>
              <w:t>(8–28 mg/dl)</w:t>
            </w:r>
          </w:p>
        </w:tc>
        <w:tc>
          <w:tcPr>
            <w:tcW w:w="612" w:type="pct"/>
          </w:tcPr>
          <w:p w14:paraId="79DAE9FF" w14:textId="1EE27307" w:rsidR="002F39D4" w:rsidRPr="00926029" w:rsidRDefault="002F39D4" w:rsidP="002F39D4">
            <w:r>
              <w:t>25</w:t>
            </w:r>
          </w:p>
        </w:tc>
        <w:tc>
          <w:tcPr>
            <w:tcW w:w="612" w:type="pct"/>
          </w:tcPr>
          <w:p w14:paraId="5E4FDDB6" w14:textId="77777777" w:rsidR="002F39D4" w:rsidRPr="00926029" w:rsidRDefault="002F39D4" w:rsidP="002F39D4"/>
        </w:tc>
        <w:tc>
          <w:tcPr>
            <w:tcW w:w="613" w:type="pct"/>
          </w:tcPr>
          <w:p w14:paraId="38F9758B" w14:textId="77777777" w:rsidR="002F39D4" w:rsidRPr="00926029" w:rsidRDefault="002F39D4" w:rsidP="002F39D4"/>
        </w:tc>
        <w:tc>
          <w:tcPr>
            <w:tcW w:w="612" w:type="pct"/>
          </w:tcPr>
          <w:p w14:paraId="551F3AF3" w14:textId="77777777" w:rsidR="002F39D4" w:rsidRPr="00926029" w:rsidRDefault="002F39D4" w:rsidP="002F39D4"/>
        </w:tc>
        <w:tc>
          <w:tcPr>
            <w:tcW w:w="612" w:type="pct"/>
          </w:tcPr>
          <w:p w14:paraId="2A2553DF" w14:textId="77777777" w:rsidR="002F39D4" w:rsidRPr="00926029" w:rsidRDefault="002F39D4" w:rsidP="002F39D4"/>
        </w:tc>
        <w:tc>
          <w:tcPr>
            <w:tcW w:w="705" w:type="pct"/>
          </w:tcPr>
          <w:p w14:paraId="750F5272" w14:textId="77777777" w:rsidR="002F39D4" w:rsidRPr="00926029" w:rsidRDefault="002F39D4" w:rsidP="002F39D4"/>
        </w:tc>
      </w:tr>
      <w:tr w:rsidR="002F39D4" w:rsidRPr="00B3069D" w14:paraId="5D9315B2" w14:textId="77777777" w:rsidTr="00124877">
        <w:tc>
          <w:tcPr>
            <w:tcW w:w="1235" w:type="pct"/>
            <w:gridSpan w:val="3"/>
          </w:tcPr>
          <w:p w14:paraId="53F7F42D" w14:textId="4FFB4055" w:rsidR="002F39D4" w:rsidRPr="00926029" w:rsidRDefault="002F39D4" w:rsidP="00614A14">
            <w:proofErr w:type="spellStart"/>
            <w:r>
              <w:t>Kreatiniini</w:t>
            </w:r>
            <w:proofErr w:type="spellEnd"/>
            <w:r w:rsidR="00614A14">
              <w:br/>
            </w:r>
            <w:r>
              <w:t>(0,6–1,2 mg/dl)</w:t>
            </w:r>
          </w:p>
        </w:tc>
        <w:tc>
          <w:tcPr>
            <w:tcW w:w="612" w:type="pct"/>
          </w:tcPr>
          <w:p w14:paraId="6A5F51FD" w14:textId="0ECE851C" w:rsidR="002F39D4" w:rsidRPr="00926029" w:rsidRDefault="002F39D4" w:rsidP="002F39D4">
            <w:r>
              <w:t>1,1</w:t>
            </w:r>
          </w:p>
        </w:tc>
        <w:tc>
          <w:tcPr>
            <w:tcW w:w="612" w:type="pct"/>
          </w:tcPr>
          <w:p w14:paraId="65D94979" w14:textId="77777777" w:rsidR="002F39D4" w:rsidRPr="00926029" w:rsidRDefault="002F39D4" w:rsidP="002F39D4"/>
        </w:tc>
        <w:tc>
          <w:tcPr>
            <w:tcW w:w="613" w:type="pct"/>
          </w:tcPr>
          <w:p w14:paraId="5BE49CBE" w14:textId="77777777" w:rsidR="002F39D4" w:rsidRPr="00926029" w:rsidRDefault="002F39D4" w:rsidP="002F39D4"/>
        </w:tc>
        <w:tc>
          <w:tcPr>
            <w:tcW w:w="612" w:type="pct"/>
          </w:tcPr>
          <w:p w14:paraId="6C5E138A" w14:textId="77777777" w:rsidR="002F39D4" w:rsidRPr="00926029" w:rsidRDefault="002F39D4" w:rsidP="002F39D4"/>
        </w:tc>
        <w:tc>
          <w:tcPr>
            <w:tcW w:w="612" w:type="pct"/>
          </w:tcPr>
          <w:p w14:paraId="70209243" w14:textId="77777777" w:rsidR="002F39D4" w:rsidRPr="00926029" w:rsidRDefault="002F39D4" w:rsidP="002F39D4"/>
        </w:tc>
        <w:tc>
          <w:tcPr>
            <w:tcW w:w="705" w:type="pct"/>
          </w:tcPr>
          <w:p w14:paraId="2C97FB5E" w14:textId="77777777" w:rsidR="002F39D4" w:rsidRPr="00926029" w:rsidRDefault="002F39D4" w:rsidP="002F39D4"/>
        </w:tc>
      </w:tr>
      <w:tr w:rsidR="002F39D4" w:rsidRPr="00B4642D" w14:paraId="4E12AD96" w14:textId="77777777" w:rsidTr="00124877">
        <w:tc>
          <w:tcPr>
            <w:tcW w:w="1235" w:type="pct"/>
            <w:gridSpan w:val="3"/>
          </w:tcPr>
          <w:p w14:paraId="6EB4319E" w14:textId="0CED8A8A" w:rsidR="002F39D4" w:rsidRPr="00926029" w:rsidRDefault="002F39D4" w:rsidP="002F39D4">
            <w:r>
              <w:t>Glukoosi (60–110 mg/dl)</w:t>
            </w:r>
          </w:p>
        </w:tc>
        <w:tc>
          <w:tcPr>
            <w:tcW w:w="612" w:type="pct"/>
          </w:tcPr>
          <w:p w14:paraId="11E06014" w14:textId="45E90C9D" w:rsidR="002F39D4" w:rsidRPr="00926029" w:rsidRDefault="002F39D4" w:rsidP="002F39D4">
            <w:r>
              <w:t>80</w:t>
            </w:r>
          </w:p>
        </w:tc>
        <w:tc>
          <w:tcPr>
            <w:tcW w:w="612" w:type="pct"/>
          </w:tcPr>
          <w:p w14:paraId="67D2A579" w14:textId="77777777" w:rsidR="002F39D4" w:rsidRPr="00926029" w:rsidRDefault="002F39D4" w:rsidP="002F39D4"/>
        </w:tc>
        <w:tc>
          <w:tcPr>
            <w:tcW w:w="613" w:type="pct"/>
          </w:tcPr>
          <w:p w14:paraId="1722F45E" w14:textId="77777777" w:rsidR="002F39D4" w:rsidRPr="00926029" w:rsidRDefault="002F39D4" w:rsidP="002F39D4"/>
        </w:tc>
        <w:tc>
          <w:tcPr>
            <w:tcW w:w="612" w:type="pct"/>
          </w:tcPr>
          <w:p w14:paraId="330572B8" w14:textId="77777777" w:rsidR="002F39D4" w:rsidRPr="00926029" w:rsidRDefault="002F39D4" w:rsidP="002F39D4"/>
        </w:tc>
        <w:tc>
          <w:tcPr>
            <w:tcW w:w="612" w:type="pct"/>
          </w:tcPr>
          <w:p w14:paraId="730EDC00" w14:textId="77777777" w:rsidR="002F39D4" w:rsidRPr="00926029" w:rsidRDefault="002F39D4" w:rsidP="002F39D4"/>
        </w:tc>
        <w:tc>
          <w:tcPr>
            <w:tcW w:w="705" w:type="pct"/>
          </w:tcPr>
          <w:p w14:paraId="1C1AE011" w14:textId="77777777" w:rsidR="002F39D4" w:rsidRPr="00926029" w:rsidRDefault="002F39D4" w:rsidP="002F39D4"/>
        </w:tc>
      </w:tr>
      <w:tr w:rsidR="002F39D4" w:rsidRPr="00B4642D" w14:paraId="621421A8" w14:textId="77777777" w:rsidTr="006F4B4A">
        <w:tc>
          <w:tcPr>
            <w:tcW w:w="5000" w:type="pct"/>
            <w:gridSpan w:val="9"/>
          </w:tcPr>
          <w:p w14:paraId="3D9A4349" w14:textId="77777777" w:rsidR="002F39D4" w:rsidRPr="00926029" w:rsidRDefault="002F39D4" w:rsidP="002F39D4">
            <w:r>
              <w:rPr>
                <w:b/>
              </w:rPr>
              <w:t>Sekalaista</w:t>
            </w:r>
          </w:p>
        </w:tc>
      </w:tr>
      <w:tr w:rsidR="002F39D4" w:rsidRPr="00B3069D" w14:paraId="672F2AD7" w14:textId="77777777" w:rsidTr="00124877">
        <w:tc>
          <w:tcPr>
            <w:tcW w:w="1235" w:type="pct"/>
            <w:gridSpan w:val="3"/>
          </w:tcPr>
          <w:p w14:paraId="05247081" w14:textId="49F8259F" w:rsidR="002F39D4" w:rsidRPr="00926029" w:rsidRDefault="002F39D4" w:rsidP="00614A14">
            <w:r>
              <w:t>INR -</w:t>
            </w:r>
            <w:proofErr w:type="spellStart"/>
            <w:r>
              <w:t>arvo</w:t>
            </w:r>
            <w:proofErr w:type="spellEnd"/>
            <w:r>
              <w:t xml:space="preserve"> (1–1,4) (</w:t>
            </w:r>
            <w:proofErr w:type="spellStart"/>
            <w:r>
              <w:t>veren</w:t>
            </w:r>
            <w:proofErr w:type="spellEnd"/>
            <w:r w:rsidR="00614A14">
              <w:t> </w:t>
            </w:r>
            <w:proofErr w:type="spellStart"/>
            <w:r>
              <w:t>hyytymistutkimus</w:t>
            </w:r>
            <w:proofErr w:type="spellEnd"/>
            <w:r>
              <w:t>)</w:t>
            </w:r>
          </w:p>
        </w:tc>
        <w:tc>
          <w:tcPr>
            <w:tcW w:w="612" w:type="pct"/>
          </w:tcPr>
          <w:p w14:paraId="61FCB198" w14:textId="29652754" w:rsidR="002F39D4" w:rsidRPr="00926029" w:rsidRDefault="002F39D4" w:rsidP="002F39D4">
            <w:r>
              <w:t>1,2</w:t>
            </w:r>
          </w:p>
        </w:tc>
        <w:tc>
          <w:tcPr>
            <w:tcW w:w="612" w:type="pct"/>
          </w:tcPr>
          <w:p w14:paraId="3635FEEB" w14:textId="77777777" w:rsidR="002F39D4" w:rsidRPr="00926029" w:rsidRDefault="002F39D4" w:rsidP="002F39D4"/>
        </w:tc>
        <w:tc>
          <w:tcPr>
            <w:tcW w:w="613" w:type="pct"/>
          </w:tcPr>
          <w:p w14:paraId="50814A06" w14:textId="77777777" w:rsidR="002F39D4" w:rsidRPr="00926029" w:rsidRDefault="002F39D4" w:rsidP="002F39D4"/>
        </w:tc>
        <w:tc>
          <w:tcPr>
            <w:tcW w:w="612" w:type="pct"/>
          </w:tcPr>
          <w:p w14:paraId="0B019B0E" w14:textId="77777777" w:rsidR="002F39D4" w:rsidRPr="00926029" w:rsidRDefault="002F39D4" w:rsidP="002F39D4"/>
        </w:tc>
        <w:tc>
          <w:tcPr>
            <w:tcW w:w="612" w:type="pct"/>
          </w:tcPr>
          <w:p w14:paraId="57A61784" w14:textId="77777777" w:rsidR="002F39D4" w:rsidRPr="00926029" w:rsidRDefault="002F39D4" w:rsidP="002F39D4"/>
        </w:tc>
        <w:tc>
          <w:tcPr>
            <w:tcW w:w="705" w:type="pct"/>
          </w:tcPr>
          <w:p w14:paraId="19E0FBF8" w14:textId="77777777" w:rsidR="002F39D4" w:rsidRPr="00926029" w:rsidRDefault="002F39D4" w:rsidP="002F39D4"/>
        </w:tc>
      </w:tr>
      <w:tr w:rsidR="002F39D4" w:rsidRPr="00B3069D" w14:paraId="04998292" w14:textId="77777777" w:rsidTr="00124877">
        <w:tc>
          <w:tcPr>
            <w:tcW w:w="1235" w:type="pct"/>
            <w:gridSpan w:val="3"/>
          </w:tcPr>
          <w:p w14:paraId="178B5A77" w14:textId="05DE0749" w:rsidR="002F39D4" w:rsidRPr="00926029" w:rsidRDefault="002F39D4" w:rsidP="002F39D4">
            <w:r>
              <w:t>Tromboplastiiniaika (26,5–35 s)</w:t>
            </w:r>
          </w:p>
        </w:tc>
        <w:tc>
          <w:tcPr>
            <w:tcW w:w="612" w:type="pct"/>
          </w:tcPr>
          <w:p w14:paraId="581A5155" w14:textId="5EA26BD8" w:rsidR="002F39D4" w:rsidRPr="00926029" w:rsidRDefault="002F39D4" w:rsidP="002F39D4">
            <w:r>
              <w:t>29,8</w:t>
            </w:r>
          </w:p>
        </w:tc>
        <w:tc>
          <w:tcPr>
            <w:tcW w:w="612" w:type="pct"/>
          </w:tcPr>
          <w:p w14:paraId="04AF1C60" w14:textId="77777777" w:rsidR="002F39D4" w:rsidRPr="00926029" w:rsidRDefault="002F39D4" w:rsidP="002F39D4"/>
        </w:tc>
        <w:tc>
          <w:tcPr>
            <w:tcW w:w="613" w:type="pct"/>
          </w:tcPr>
          <w:p w14:paraId="4CE030F8" w14:textId="77777777" w:rsidR="002F39D4" w:rsidRPr="00926029" w:rsidRDefault="002F39D4" w:rsidP="002F39D4"/>
        </w:tc>
        <w:tc>
          <w:tcPr>
            <w:tcW w:w="612" w:type="pct"/>
          </w:tcPr>
          <w:p w14:paraId="4FC3665F" w14:textId="77777777" w:rsidR="002F39D4" w:rsidRPr="00926029" w:rsidRDefault="002F39D4" w:rsidP="002F39D4"/>
        </w:tc>
        <w:tc>
          <w:tcPr>
            <w:tcW w:w="612" w:type="pct"/>
          </w:tcPr>
          <w:p w14:paraId="163B20E8" w14:textId="77777777" w:rsidR="002F39D4" w:rsidRPr="00926029" w:rsidRDefault="002F39D4" w:rsidP="002F39D4"/>
        </w:tc>
        <w:tc>
          <w:tcPr>
            <w:tcW w:w="705" w:type="pct"/>
          </w:tcPr>
          <w:p w14:paraId="756A2850" w14:textId="77777777" w:rsidR="002F39D4" w:rsidRPr="00926029" w:rsidRDefault="002F39D4" w:rsidP="002F39D4"/>
        </w:tc>
      </w:tr>
      <w:tr w:rsidR="002F39D4" w:rsidRPr="00B3069D" w14:paraId="49AC5064" w14:textId="77777777" w:rsidTr="00124877">
        <w:tc>
          <w:tcPr>
            <w:tcW w:w="1235" w:type="pct"/>
            <w:gridSpan w:val="3"/>
          </w:tcPr>
          <w:p w14:paraId="1032D81C" w14:textId="77777777" w:rsidR="002F39D4" w:rsidRPr="00926029" w:rsidRDefault="002F39D4" w:rsidP="002F39D4">
            <w:r>
              <w:t>CRP (&lt;10 mg/l)</w:t>
            </w:r>
          </w:p>
        </w:tc>
        <w:tc>
          <w:tcPr>
            <w:tcW w:w="612" w:type="pct"/>
          </w:tcPr>
          <w:p w14:paraId="09995F13" w14:textId="23F25345" w:rsidR="002F39D4" w:rsidRPr="00D92065" w:rsidRDefault="002F39D4" w:rsidP="002F39D4">
            <w:pPr>
              <w:rPr>
                <w:b/>
              </w:rPr>
            </w:pPr>
            <w:r>
              <w:rPr>
                <w:b/>
              </w:rPr>
              <w:t>156</w:t>
            </w:r>
          </w:p>
        </w:tc>
        <w:tc>
          <w:tcPr>
            <w:tcW w:w="612" w:type="pct"/>
          </w:tcPr>
          <w:p w14:paraId="5BE11885" w14:textId="77777777" w:rsidR="002F39D4" w:rsidRPr="00926029" w:rsidRDefault="002F39D4" w:rsidP="002F39D4"/>
        </w:tc>
        <w:tc>
          <w:tcPr>
            <w:tcW w:w="613" w:type="pct"/>
          </w:tcPr>
          <w:p w14:paraId="65767E21" w14:textId="77777777" w:rsidR="002F39D4" w:rsidRPr="00926029" w:rsidRDefault="002F39D4" w:rsidP="002F39D4"/>
        </w:tc>
        <w:tc>
          <w:tcPr>
            <w:tcW w:w="612" w:type="pct"/>
          </w:tcPr>
          <w:p w14:paraId="0DD1B3B3" w14:textId="77777777" w:rsidR="002F39D4" w:rsidRPr="00926029" w:rsidRDefault="002F39D4" w:rsidP="002F39D4"/>
        </w:tc>
        <w:tc>
          <w:tcPr>
            <w:tcW w:w="612" w:type="pct"/>
          </w:tcPr>
          <w:p w14:paraId="40E7893C" w14:textId="77777777" w:rsidR="002F39D4" w:rsidRPr="00926029" w:rsidRDefault="002F39D4" w:rsidP="002F39D4"/>
        </w:tc>
        <w:tc>
          <w:tcPr>
            <w:tcW w:w="705" w:type="pct"/>
          </w:tcPr>
          <w:p w14:paraId="0D8886E9" w14:textId="77777777" w:rsidR="002F39D4" w:rsidRPr="00926029" w:rsidRDefault="002F39D4" w:rsidP="002F39D4"/>
        </w:tc>
      </w:tr>
      <w:tr w:rsidR="002F39D4" w:rsidRPr="00B3069D" w14:paraId="58E37C35" w14:textId="77777777" w:rsidTr="00124877">
        <w:tc>
          <w:tcPr>
            <w:tcW w:w="1235" w:type="pct"/>
            <w:gridSpan w:val="3"/>
          </w:tcPr>
          <w:p w14:paraId="7294EB8F" w14:textId="407FCB27" w:rsidR="002F39D4" w:rsidRPr="00926029" w:rsidRDefault="002F39D4" w:rsidP="002F39D4">
            <w:r>
              <w:t>D-dimeeri (&lt;0,40 mcg/l)</w:t>
            </w:r>
          </w:p>
        </w:tc>
        <w:tc>
          <w:tcPr>
            <w:tcW w:w="612" w:type="pct"/>
          </w:tcPr>
          <w:p w14:paraId="561DC7FB" w14:textId="6DEDABE0" w:rsidR="002F39D4" w:rsidRPr="00926029" w:rsidRDefault="002F39D4" w:rsidP="002F39D4">
            <w:r>
              <w:t>0,31</w:t>
            </w:r>
          </w:p>
        </w:tc>
        <w:tc>
          <w:tcPr>
            <w:tcW w:w="612" w:type="pct"/>
          </w:tcPr>
          <w:p w14:paraId="4F8DCBEA" w14:textId="77777777" w:rsidR="002F39D4" w:rsidRPr="00926029" w:rsidRDefault="002F39D4" w:rsidP="002F39D4"/>
        </w:tc>
        <w:tc>
          <w:tcPr>
            <w:tcW w:w="613" w:type="pct"/>
          </w:tcPr>
          <w:p w14:paraId="0DD4A0C9" w14:textId="77777777" w:rsidR="002F39D4" w:rsidRPr="00926029" w:rsidRDefault="002F39D4" w:rsidP="002F39D4"/>
        </w:tc>
        <w:tc>
          <w:tcPr>
            <w:tcW w:w="612" w:type="pct"/>
          </w:tcPr>
          <w:p w14:paraId="3128EB27" w14:textId="77777777" w:rsidR="002F39D4" w:rsidRPr="00926029" w:rsidRDefault="002F39D4" w:rsidP="002F39D4"/>
        </w:tc>
        <w:tc>
          <w:tcPr>
            <w:tcW w:w="612" w:type="pct"/>
          </w:tcPr>
          <w:p w14:paraId="09D2107C" w14:textId="77777777" w:rsidR="002F39D4" w:rsidRPr="00926029" w:rsidRDefault="002F39D4" w:rsidP="002F39D4"/>
        </w:tc>
        <w:tc>
          <w:tcPr>
            <w:tcW w:w="705" w:type="pct"/>
          </w:tcPr>
          <w:p w14:paraId="5ACF2C4D" w14:textId="77777777" w:rsidR="002F39D4" w:rsidRPr="00926029" w:rsidRDefault="002F39D4" w:rsidP="002F39D4"/>
        </w:tc>
      </w:tr>
      <w:tr w:rsidR="002F39D4" w:rsidRPr="00B3069D" w14:paraId="3EB9BB9D" w14:textId="77777777" w:rsidTr="00124877">
        <w:tc>
          <w:tcPr>
            <w:tcW w:w="1235" w:type="pct"/>
            <w:gridSpan w:val="3"/>
          </w:tcPr>
          <w:p w14:paraId="2A20EF39" w14:textId="37484959" w:rsidR="002F39D4" w:rsidRPr="00926029" w:rsidRDefault="002F39D4" w:rsidP="002F39D4">
            <w:r>
              <w:t>CK-MB (kreatiinikinaasi) (0–4,9 mg/ml)</w:t>
            </w:r>
          </w:p>
        </w:tc>
        <w:tc>
          <w:tcPr>
            <w:tcW w:w="612" w:type="pct"/>
          </w:tcPr>
          <w:p w14:paraId="4C861BBF" w14:textId="09D4C194" w:rsidR="002F39D4" w:rsidRPr="00926029" w:rsidRDefault="002F39D4" w:rsidP="002F39D4">
            <w:r>
              <w:t>4,5</w:t>
            </w:r>
          </w:p>
        </w:tc>
        <w:tc>
          <w:tcPr>
            <w:tcW w:w="612" w:type="pct"/>
          </w:tcPr>
          <w:p w14:paraId="4FE35783" w14:textId="77777777" w:rsidR="002F39D4" w:rsidRPr="00926029" w:rsidRDefault="002F39D4" w:rsidP="002F39D4"/>
        </w:tc>
        <w:tc>
          <w:tcPr>
            <w:tcW w:w="613" w:type="pct"/>
          </w:tcPr>
          <w:p w14:paraId="5FA1105C" w14:textId="77777777" w:rsidR="002F39D4" w:rsidRPr="00926029" w:rsidRDefault="002F39D4" w:rsidP="002F39D4"/>
        </w:tc>
        <w:tc>
          <w:tcPr>
            <w:tcW w:w="612" w:type="pct"/>
          </w:tcPr>
          <w:p w14:paraId="40FD761C" w14:textId="77777777" w:rsidR="002F39D4" w:rsidRPr="00926029" w:rsidRDefault="002F39D4" w:rsidP="002F39D4"/>
        </w:tc>
        <w:tc>
          <w:tcPr>
            <w:tcW w:w="612" w:type="pct"/>
          </w:tcPr>
          <w:p w14:paraId="56A8DE19" w14:textId="77777777" w:rsidR="002F39D4" w:rsidRPr="00926029" w:rsidRDefault="002F39D4" w:rsidP="002F39D4"/>
        </w:tc>
        <w:tc>
          <w:tcPr>
            <w:tcW w:w="705" w:type="pct"/>
          </w:tcPr>
          <w:p w14:paraId="275D3B54" w14:textId="77777777" w:rsidR="002F39D4" w:rsidRPr="00926029" w:rsidRDefault="002F39D4" w:rsidP="002F39D4"/>
        </w:tc>
      </w:tr>
      <w:tr w:rsidR="002F39D4" w:rsidRPr="00C84A44" w14:paraId="028E373E" w14:textId="77777777" w:rsidTr="00124877">
        <w:tc>
          <w:tcPr>
            <w:tcW w:w="1235" w:type="pct"/>
            <w:gridSpan w:val="3"/>
          </w:tcPr>
          <w:p w14:paraId="765F556A" w14:textId="48D26812" w:rsidR="002F39D4" w:rsidRPr="00926029" w:rsidRDefault="002F39D4" w:rsidP="00614A14">
            <w:proofErr w:type="spellStart"/>
            <w:r>
              <w:t>Troponiini</w:t>
            </w:r>
            <w:proofErr w:type="spellEnd"/>
            <w:r>
              <w:t xml:space="preserve"> </w:t>
            </w:r>
            <w:proofErr w:type="spellStart"/>
            <w:r>
              <w:t>nT</w:t>
            </w:r>
            <w:proofErr w:type="spellEnd"/>
            <w:r>
              <w:t xml:space="preserve"> (&lt;0,15</w:t>
            </w:r>
            <w:r w:rsidR="00614A14">
              <w:t> </w:t>
            </w:r>
            <w:r>
              <w:t>mcg/l)</w:t>
            </w:r>
          </w:p>
        </w:tc>
        <w:tc>
          <w:tcPr>
            <w:tcW w:w="612" w:type="pct"/>
          </w:tcPr>
          <w:p w14:paraId="425CCC7A" w14:textId="5948322A" w:rsidR="002F39D4" w:rsidRPr="00926029" w:rsidRDefault="002F39D4" w:rsidP="002F39D4">
            <w:r>
              <w:t>0,11</w:t>
            </w:r>
          </w:p>
        </w:tc>
        <w:tc>
          <w:tcPr>
            <w:tcW w:w="612" w:type="pct"/>
          </w:tcPr>
          <w:p w14:paraId="7D1D3FA8" w14:textId="77777777" w:rsidR="002F39D4" w:rsidRPr="00926029" w:rsidRDefault="002F39D4" w:rsidP="002F39D4"/>
        </w:tc>
        <w:tc>
          <w:tcPr>
            <w:tcW w:w="613" w:type="pct"/>
          </w:tcPr>
          <w:p w14:paraId="661FF9FA" w14:textId="77777777" w:rsidR="002F39D4" w:rsidRPr="00926029" w:rsidRDefault="002F39D4" w:rsidP="002F39D4"/>
        </w:tc>
        <w:tc>
          <w:tcPr>
            <w:tcW w:w="612" w:type="pct"/>
          </w:tcPr>
          <w:p w14:paraId="73C5E607" w14:textId="77777777" w:rsidR="002F39D4" w:rsidRPr="00926029" w:rsidRDefault="002F39D4" w:rsidP="002F39D4"/>
        </w:tc>
        <w:tc>
          <w:tcPr>
            <w:tcW w:w="612" w:type="pct"/>
          </w:tcPr>
          <w:p w14:paraId="0A167E34" w14:textId="77777777" w:rsidR="002F39D4" w:rsidRPr="00926029" w:rsidRDefault="002F39D4" w:rsidP="002F39D4"/>
        </w:tc>
        <w:tc>
          <w:tcPr>
            <w:tcW w:w="705" w:type="pct"/>
          </w:tcPr>
          <w:p w14:paraId="1BF4347C" w14:textId="77777777" w:rsidR="002F39D4" w:rsidRPr="00926029" w:rsidRDefault="002F39D4" w:rsidP="002F39D4"/>
        </w:tc>
      </w:tr>
      <w:tr w:rsidR="002F39D4" w:rsidRPr="00B4642D" w14:paraId="22226E11" w14:textId="77777777" w:rsidTr="00124877">
        <w:tc>
          <w:tcPr>
            <w:tcW w:w="1235" w:type="pct"/>
            <w:gridSpan w:val="3"/>
          </w:tcPr>
          <w:p w14:paraId="24E9EFDC" w14:textId="76F4B54C" w:rsidR="002F39D4" w:rsidRPr="00926029" w:rsidRDefault="002F39D4" w:rsidP="009C06FC">
            <w:proofErr w:type="spellStart"/>
            <w:r>
              <w:t>Laktaatti</w:t>
            </w:r>
            <w:proofErr w:type="spellEnd"/>
            <w:r>
              <w:t xml:space="preserve"> (150–300</w:t>
            </w:r>
            <w:r w:rsidR="009C06FC">
              <w:rPr>
                <w:rFonts w:ascii="Tahoma" w:hAnsi="Tahoma" w:cs="Tahoma"/>
                <w:sz w:val="21"/>
                <w:szCs w:val="21"/>
              </w:rPr>
              <w:t> </w:t>
            </w:r>
            <w:proofErr w:type="spellStart"/>
            <w:r>
              <w:rPr>
                <w:rFonts w:ascii="Tahoma" w:hAnsi="Tahoma" w:cs="Tahoma"/>
                <w:sz w:val="21"/>
                <w:szCs w:val="21"/>
              </w:rPr>
              <w:t>yksikköä</w:t>
            </w:r>
            <w:proofErr w:type="spellEnd"/>
            <w:r>
              <w:rPr>
                <w:rFonts w:ascii="Tahoma" w:hAnsi="Tahoma" w:cs="Tahoma"/>
                <w:sz w:val="21"/>
                <w:szCs w:val="21"/>
              </w:rPr>
              <w:t>/l</w:t>
            </w:r>
            <w:r w:rsidRPr="00926029">
              <w:rPr>
                <w:lang w:val="en"/>
              </w:rPr>
              <w:t>)</w:t>
            </w:r>
          </w:p>
        </w:tc>
        <w:tc>
          <w:tcPr>
            <w:tcW w:w="612" w:type="pct"/>
          </w:tcPr>
          <w:p w14:paraId="3DA39674" w14:textId="0F719C33" w:rsidR="002F39D4" w:rsidRPr="008128DD" w:rsidRDefault="002F39D4" w:rsidP="002F39D4">
            <w:pPr>
              <w:rPr>
                <w:b/>
              </w:rPr>
            </w:pPr>
            <w:r>
              <w:rPr>
                <w:b/>
              </w:rPr>
              <w:t>487</w:t>
            </w:r>
          </w:p>
        </w:tc>
        <w:tc>
          <w:tcPr>
            <w:tcW w:w="612" w:type="pct"/>
          </w:tcPr>
          <w:p w14:paraId="47CFAE37" w14:textId="77777777" w:rsidR="002F39D4" w:rsidRPr="00926029" w:rsidRDefault="002F39D4" w:rsidP="002F39D4"/>
        </w:tc>
        <w:tc>
          <w:tcPr>
            <w:tcW w:w="613" w:type="pct"/>
          </w:tcPr>
          <w:p w14:paraId="055B582A" w14:textId="77777777" w:rsidR="002F39D4" w:rsidRPr="00926029" w:rsidRDefault="002F39D4" w:rsidP="002F39D4"/>
        </w:tc>
        <w:tc>
          <w:tcPr>
            <w:tcW w:w="612" w:type="pct"/>
          </w:tcPr>
          <w:p w14:paraId="1C51F11E" w14:textId="77777777" w:rsidR="002F39D4" w:rsidRPr="00926029" w:rsidRDefault="002F39D4" w:rsidP="002F39D4"/>
        </w:tc>
        <w:tc>
          <w:tcPr>
            <w:tcW w:w="612" w:type="pct"/>
          </w:tcPr>
          <w:p w14:paraId="0E9BC5AC" w14:textId="77777777" w:rsidR="002F39D4" w:rsidRPr="00926029" w:rsidRDefault="002F39D4" w:rsidP="002F39D4"/>
        </w:tc>
        <w:tc>
          <w:tcPr>
            <w:tcW w:w="705" w:type="pct"/>
          </w:tcPr>
          <w:p w14:paraId="08FB0CB0" w14:textId="77777777" w:rsidR="002F39D4" w:rsidRPr="00926029" w:rsidRDefault="002F39D4" w:rsidP="002F39D4"/>
        </w:tc>
      </w:tr>
      <w:tr w:rsidR="002F39D4" w:rsidRPr="00B4642D" w14:paraId="39D4FEC1" w14:textId="77777777" w:rsidTr="00124877">
        <w:tc>
          <w:tcPr>
            <w:tcW w:w="1235" w:type="pct"/>
            <w:gridSpan w:val="3"/>
          </w:tcPr>
          <w:p w14:paraId="1DE54983" w14:textId="77777777" w:rsidR="002F39D4" w:rsidRPr="00926029" w:rsidRDefault="002F39D4" w:rsidP="002F39D4"/>
        </w:tc>
        <w:tc>
          <w:tcPr>
            <w:tcW w:w="612" w:type="pct"/>
          </w:tcPr>
          <w:p w14:paraId="0041D713" w14:textId="77777777" w:rsidR="002F39D4" w:rsidRPr="00926029" w:rsidRDefault="002F39D4" w:rsidP="002F39D4"/>
        </w:tc>
        <w:tc>
          <w:tcPr>
            <w:tcW w:w="612" w:type="pct"/>
          </w:tcPr>
          <w:p w14:paraId="78E49504" w14:textId="77777777" w:rsidR="002F39D4" w:rsidRPr="00926029" w:rsidRDefault="002F39D4" w:rsidP="002F39D4"/>
        </w:tc>
        <w:tc>
          <w:tcPr>
            <w:tcW w:w="613" w:type="pct"/>
          </w:tcPr>
          <w:p w14:paraId="7435C598" w14:textId="77777777" w:rsidR="002F39D4" w:rsidRPr="00926029" w:rsidRDefault="002F39D4" w:rsidP="002F39D4"/>
        </w:tc>
        <w:tc>
          <w:tcPr>
            <w:tcW w:w="612" w:type="pct"/>
          </w:tcPr>
          <w:p w14:paraId="4DEA4C48" w14:textId="77777777" w:rsidR="002F39D4" w:rsidRPr="00926029" w:rsidRDefault="002F39D4" w:rsidP="002F39D4"/>
        </w:tc>
        <w:tc>
          <w:tcPr>
            <w:tcW w:w="612" w:type="pct"/>
          </w:tcPr>
          <w:p w14:paraId="307D4DEF" w14:textId="77777777" w:rsidR="002F39D4" w:rsidRPr="00926029" w:rsidRDefault="002F39D4" w:rsidP="002F39D4"/>
        </w:tc>
        <w:tc>
          <w:tcPr>
            <w:tcW w:w="705" w:type="pct"/>
          </w:tcPr>
          <w:p w14:paraId="52239341" w14:textId="77777777" w:rsidR="002F39D4" w:rsidRPr="00926029" w:rsidRDefault="002F39D4" w:rsidP="002F39D4"/>
        </w:tc>
      </w:tr>
      <w:tr w:rsidR="002F39D4" w:rsidRPr="0094253A" w14:paraId="14EE14AE" w14:textId="77777777" w:rsidTr="00124877">
        <w:tc>
          <w:tcPr>
            <w:tcW w:w="738" w:type="pct"/>
          </w:tcPr>
          <w:p w14:paraId="3B3DF94C" w14:textId="77777777" w:rsidR="002F39D4" w:rsidRPr="003059CF" w:rsidRDefault="002F39D4" w:rsidP="002F39D4">
            <w:pPr>
              <w:pStyle w:val="NoSpacing"/>
              <w:spacing w:line="276" w:lineRule="auto"/>
              <w:rPr>
                <w:b/>
              </w:rPr>
            </w:pPr>
          </w:p>
        </w:tc>
        <w:tc>
          <w:tcPr>
            <w:tcW w:w="4262" w:type="pct"/>
            <w:gridSpan w:val="8"/>
          </w:tcPr>
          <w:p w14:paraId="5391A184" w14:textId="77777777" w:rsidR="002F39D4" w:rsidRPr="008600B9" w:rsidRDefault="002F39D4" w:rsidP="002F39D4">
            <w:pPr>
              <w:pStyle w:val="NoSpacing"/>
              <w:spacing w:line="276" w:lineRule="auto"/>
              <w:rPr>
                <w:b/>
              </w:rPr>
            </w:pPr>
          </w:p>
        </w:tc>
      </w:tr>
    </w:tbl>
    <w:p w14:paraId="5AD9C205" w14:textId="0224612C" w:rsidR="00D441DD" w:rsidRDefault="00D441DD" w:rsidP="00DA19CA">
      <w:pPr>
        <w:rPr>
          <w:lang w:val="en-US"/>
        </w:rPr>
      </w:pPr>
    </w:p>
    <w:sectPr w:rsidR="00D441DD" w:rsidSect="00D441DD">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585"/>
    <w:multiLevelType w:val="hybridMultilevel"/>
    <w:tmpl w:val="D402F3C8"/>
    <w:lvl w:ilvl="0" w:tplc="571AFF8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3D3495"/>
    <w:multiLevelType w:val="hybridMultilevel"/>
    <w:tmpl w:val="11F8CEBA"/>
    <w:lvl w:ilvl="0" w:tplc="49CEEE64">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7BA194E"/>
    <w:multiLevelType w:val="hybridMultilevel"/>
    <w:tmpl w:val="5C324164"/>
    <w:lvl w:ilvl="0" w:tplc="EB3E2D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FF03E24"/>
    <w:multiLevelType w:val="hybridMultilevel"/>
    <w:tmpl w:val="37E6C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CE4CE4"/>
    <w:multiLevelType w:val="hybridMultilevel"/>
    <w:tmpl w:val="303E3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DA1EE6"/>
    <w:multiLevelType w:val="hybridMultilevel"/>
    <w:tmpl w:val="437C7DAA"/>
    <w:lvl w:ilvl="0" w:tplc="6DBEB31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885702"/>
    <w:multiLevelType w:val="hybridMultilevel"/>
    <w:tmpl w:val="3AF65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AE10E8"/>
    <w:multiLevelType w:val="hybridMultilevel"/>
    <w:tmpl w:val="9C782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0"/>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687"/>
    <w:rsid w:val="000449A6"/>
    <w:rsid w:val="00055632"/>
    <w:rsid w:val="00067EE6"/>
    <w:rsid w:val="00082450"/>
    <w:rsid w:val="00082EC2"/>
    <w:rsid w:val="000A5D1E"/>
    <w:rsid w:val="000B4F4D"/>
    <w:rsid w:val="000F1529"/>
    <w:rsid w:val="00124877"/>
    <w:rsid w:val="0012497E"/>
    <w:rsid w:val="001422EE"/>
    <w:rsid w:val="00172ECA"/>
    <w:rsid w:val="00187111"/>
    <w:rsid w:val="001A6135"/>
    <w:rsid w:val="001C3960"/>
    <w:rsid w:val="001C4FC7"/>
    <w:rsid w:val="001F5E6E"/>
    <w:rsid w:val="00215E5C"/>
    <w:rsid w:val="002A1315"/>
    <w:rsid w:val="002D6DEA"/>
    <w:rsid w:val="002F39D4"/>
    <w:rsid w:val="00320132"/>
    <w:rsid w:val="003863AA"/>
    <w:rsid w:val="00435193"/>
    <w:rsid w:val="004432A7"/>
    <w:rsid w:val="004A594D"/>
    <w:rsid w:val="004B6AD7"/>
    <w:rsid w:val="004F7CF0"/>
    <w:rsid w:val="00510A69"/>
    <w:rsid w:val="00516000"/>
    <w:rsid w:val="00521551"/>
    <w:rsid w:val="00535558"/>
    <w:rsid w:val="005403F1"/>
    <w:rsid w:val="00571DA2"/>
    <w:rsid w:val="005B7C03"/>
    <w:rsid w:val="005E5BB4"/>
    <w:rsid w:val="00614A14"/>
    <w:rsid w:val="00625CFB"/>
    <w:rsid w:val="00655687"/>
    <w:rsid w:val="006F4B4A"/>
    <w:rsid w:val="00701CB7"/>
    <w:rsid w:val="0070644F"/>
    <w:rsid w:val="00802E20"/>
    <w:rsid w:val="008128DD"/>
    <w:rsid w:val="00815E91"/>
    <w:rsid w:val="00850061"/>
    <w:rsid w:val="00866D36"/>
    <w:rsid w:val="00873D8D"/>
    <w:rsid w:val="008922D2"/>
    <w:rsid w:val="00911335"/>
    <w:rsid w:val="009144C6"/>
    <w:rsid w:val="00932F65"/>
    <w:rsid w:val="00941A7F"/>
    <w:rsid w:val="0094253A"/>
    <w:rsid w:val="009464F7"/>
    <w:rsid w:val="00954C02"/>
    <w:rsid w:val="009953F7"/>
    <w:rsid w:val="00996EBB"/>
    <w:rsid w:val="009C06FC"/>
    <w:rsid w:val="009E3B74"/>
    <w:rsid w:val="00A0129B"/>
    <w:rsid w:val="00A425FB"/>
    <w:rsid w:val="00A5713A"/>
    <w:rsid w:val="00A60BB7"/>
    <w:rsid w:val="00AA3CDC"/>
    <w:rsid w:val="00AB3BB9"/>
    <w:rsid w:val="00AC7523"/>
    <w:rsid w:val="00AE11C4"/>
    <w:rsid w:val="00B3069D"/>
    <w:rsid w:val="00B457D5"/>
    <w:rsid w:val="00B55669"/>
    <w:rsid w:val="00B57DBC"/>
    <w:rsid w:val="00B73419"/>
    <w:rsid w:val="00BA38BF"/>
    <w:rsid w:val="00BA3CF8"/>
    <w:rsid w:val="00BB4403"/>
    <w:rsid w:val="00BE5B44"/>
    <w:rsid w:val="00C319D1"/>
    <w:rsid w:val="00C4091D"/>
    <w:rsid w:val="00C622A1"/>
    <w:rsid w:val="00C74064"/>
    <w:rsid w:val="00C84A44"/>
    <w:rsid w:val="00CF1088"/>
    <w:rsid w:val="00D211F9"/>
    <w:rsid w:val="00D278AE"/>
    <w:rsid w:val="00D441DD"/>
    <w:rsid w:val="00D6649E"/>
    <w:rsid w:val="00D92065"/>
    <w:rsid w:val="00DA19CA"/>
    <w:rsid w:val="00DD33EB"/>
    <w:rsid w:val="00DD3C79"/>
    <w:rsid w:val="00E145B2"/>
    <w:rsid w:val="00E72A91"/>
    <w:rsid w:val="00EB55AB"/>
    <w:rsid w:val="00EB632B"/>
    <w:rsid w:val="00EE4BA3"/>
    <w:rsid w:val="00F07F38"/>
    <w:rsid w:val="00F14DC4"/>
    <w:rsid w:val="00F25BFF"/>
    <w:rsid w:val="00F36426"/>
    <w:rsid w:val="00F44646"/>
    <w:rsid w:val="00F62457"/>
    <w:rsid w:val="00F6702B"/>
    <w:rsid w:val="00F87D35"/>
    <w:rsid w:val="00FB3143"/>
    <w:rsid w:val="00FE4055"/>
    <w:rsid w:val="00FF132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0F2A"/>
  <w15:docId w15:val="{F15BBF03-9775-4706-B85A-6E2DB993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1DD"/>
    <w:pPr>
      <w:spacing w:before="120" w:after="0" w:line="240" w:lineRule="auto"/>
    </w:pPr>
    <w:rPr>
      <w:sz w:val="22"/>
    </w:rPr>
  </w:style>
  <w:style w:type="paragraph" w:styleId="Heading1">
    <w:name w:val="heading 1"/>
    <w:basedOn w:val="Normal"/>
    <w:next w:val="Normal"/>
    <w:link w:val="Heading1Char"/>
    <w:uiPriority w:val="9"/>
    <w:qFormat/>
    <w:rsid w:val="00D441D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D441D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D441DD"/>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D441DD"/>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D441DD"/>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D441DD"/>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D441DD"/>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D441DD"/>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D441DD"/>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41DD"/>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441DD"/>
    <w:rPr>
      <w:rFonts w:asciiTheme="majorHAnsi" w:eastAsiaTheme="majorEastAsia" w:hAnsiTheme="majorHAnsi" w:cstheme="majorBidi"/>
      <w:caps/>
      <w:color w:val="5B9BD5" w:themeColor="accent1"/>
      <w:spacing w:val="10"/>
      <w:sz w:val="52"/>
      <w:szCs w:val="52"/>
    </w:rPr>
  </w:style>
  <w:style w:type="paragraph" w:styleId="ListParagraph">
    <w:name w:val="List Paragraph"/>
    <w:basedOn w:val="Normal"/>
    <w:uiPriority w:val="34"/>
    <w:qFormat/>
    <w:rsid w:val="00D441DD"/>
    <w:pPr>
      <w:ind w:left="720"/>
      <w:contextualSpacing/>
    </w:pPr>
  </w:style>
  <w:style w:type="character" w:customStyle="1" w:styleId="Heading2Char">
    <w:name w:val="Heading 2 Char"/>
    <w:basedOn w:val="DefaultParagraphFont"/>
    <w:link w:val="Heading2"/>
    <w:uiPriority w:val="9"/>
    <w:rsid w:val="00D441DD"/>
    <w:rPr>
      <w:caps/>
      <w:spacing w:val="15"/>
      <w:shd w:val="clear" w:color="auto" w:fill="DEEAF6" w:themeFill="accent1" w:themeFillTint="33"/>
    </w:rPr>
  </w:style>
  <w:style w:type="character" w:customStyle="1" w:styleId="Heading3Char">
    <w:name w:val="Heading 3 Char"/>
    <w:basedOn w:val="DefaultParagraphFont"/>
    <w:link w:val="Heading3"/>
    <w:uiPriority w:val="9"/>
    <w:rsid w:val="00D441DD"/>
    <w:rPr>
      <w:color w:val="1F4D78" w:themeColor="accent1" w:themeShade="7F"/>
      <w:spacing w:val="15"/>
      <w:sz w:val="22"/>
    </w:rPr>
  </w:style>
  <w:style w:type="paragraph" w:styleId="BalloonText">
    <w:name w:val="Balloon Text"/>
    <w:basedOn w:val="Normal"/>
    <w:link w:val="BalloonTextChar"/>
    <w:uiPriority w:val="99"/>
    <w:semiHidden/>
    <w:unhideWhenUsed/>
    <w:rsid w:val="00914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C6"/>
    <w:rPr>
      <w:rFonts w:ascii="Segoe UI" w:hAnsi="Segoe UI" w:cs="Segoe UI"/>
      <w:sz w:val="18"/>
      <w:szCs w:val="18"/>
      <w:lang w:val="en-US"/>
    </w:rPr>
  </w:style>
  <w:style w:type="character" w:customStyle="1" w:styleId="Heading1Char">
    <w:name w:val="Heading 1 Char"/>
    <w:basedOn w:val="DefaultParagraphFont"/>
    <w:link w:val="Heading1"/>
    <w:uiPriority w:val="9"/>
    <w:rsid w:val="00D441DD"/>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D441DD"/>
    <w:rPr>
      <w:caps/>
      <w:color w:val="2E74B5" w:themeColor="accent1" w:themeShade="BF"/>
      <w:spacing w:val="10"/>
    </w:rPr>
  </w:style>
  <w:style w:type="character" w:customStyle="1" w:styleId="Heading5Char">
    <w:name w:val="Heading 5 Char"/>
    <w:basedOn w:val="DefaultParagraphFont"/>
    <w:link w:val="Heading5"/>
    <w:uiPriority w:val="9"/>
    <w:semiHidden/>
    <w:rsid w:val="00D441DD"/>
    <w:rPr>
      <w:caps/>
      <w:color w:val="2E74B5" w:themeColor="accent1" w:themeShade="BF"/>
      <w:spacing w:val="10"/>
    </w:rPr>
  </w:style>
  <w:style w:type="character" w:customStyle="1" w:styleId="Heading6Char">
    <w:name w:val="Heading 6 Char"/>
    <w:basedOn w:val="DefaultParagraphFont"/>
    <w:link w:val="Heading6"/>
    <w:uiPriority w:val="9"/>
    <w:semiHidden/>
    <w:rsid w:val="00D441DD"/>
    <w:rPr>
      <w:caps/>
      <w:color w:val="2E74B5" w:themeColor="accent1" w:themeShade="BF"/>
      <w:spacing w:val="10"/>
    </w:rPr>
  </w:style>
  <w:style w:type="character" w:customStyle="1" w:styleId="Heading7Char">
    <w:name w:val="Heading 7 Char"/>
    <w:basedOn w:val="DefaultParagraphFont"/>
    <w:link w:val="Heading7"/>
    <w:uiPriority w:val="9"/>
    <w:semiHidden/>
    <w:rsid w:val="00D441DD"/>
    <w:rPr>
      <w:caps/>
      <w:color w:val="2E74B5" w:themeColor="accent1" w:themeShade="BF"/>
      <w:spacing w:val="10"/>
    </w:rPr>
  </w:style>
  <w:style w:type="character" w:customStyle="1" w:styleId="Heading8Char">
    <w:name w:val="Heading 8 Char"/>
    <w:basedOn w:val="DefaultParagraphFont"/>
    <w:link w:val="Heading8"/>
    <w:uiPriority w:val="9"/>
    <w:semiHidden/>
    <w:rsid w:val="00D441DD"/>
    <w:rPr>
      <w:caps/>
      <w:spacing w:val="10"/>
      <w:sz w:val="18"/>
      <w:szCs w:val="18"/>
    </w:rPr>
  </w:style>
  <w:style w:type="character" w:customStyle="1" w:styleId="Heading9Char">
    <w:name w:val="Heading 9 Char"/>
    <w:basedOn w:val="DefaultParagraphFont"/>
    <w:link w:val="Heading9"/>
    <w:uiPriority w:val="9"/>
    <w:semiHidden/>
    <w:rsid w:val="00D441DD"/>
    <w:rPr>
      <w:i/>
      <w:iCs/>
      <w:caps/>
      <w:spacing w:val="10"/>
      <w:sz w:val="18"/>
      <w:szCs w:val="18"/>
    </w:rPr>
  </w:style>
  <w:style w:type="paragraph" w:styleId="Caption">
    <w:name w:val="caption"/>
    <w:basedOn w:val="Normal"/>
    <w:next w:val="Normal"/>
    <w:uiPriority w:val="35"/>
    <w:semiHidden/>
    <w:unhideWhenUsed/>
    <w:qFormat/>
    <w:rsid w:val="00D441DD"/>
    <w:rPr>
      <w:b/>
      <w:bCs/>
      <w:color w:val="2E74B5" w:themeColor="accent1" w:themeShade="BF"/>
      <w:sz w:val="16"/>
      <w:szCs w:val="16"/>
    </w:rPr>
  </w:style>
  <w:style w:type="paragraph" w:styleId="Subtitle">
    <w:name w:val="Subtitle"/>
    <w:basedOn w:val="Normal"/>
    <w:next w:val="Normal"/>
    <w:link w:val="SubtitleChar"/>
    <w:uiPriority w:val="11"/>
    <w:qFormat/>
    <w:rsid w:val="00D441DD"/>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441DD"/>
    <w:rPr>
      <w:caps/>
      <w:color w:val="595959" w:themeColor="text1" w:themeTint="A6"/>
      <w:spacing w:val="10"/>
      <w:sz w:val="21"/>
      <w:szCs w:val="21"/>
    </w:rPr>
  </w:style>
  <w:style w:type="character" w:styleId="Strong">
    <w:name w:val="Strong"/>
    <w:uiPriority w:val="22"/>
    <w:qFormat/>
    <w:rsid w:val="00D441DD"/>
    <w:rPr>
      <w:b/>
      <w:bCs/>
    </w:rPr>
  </w:style>
  <w:style w:type="character" w:styleId="Emphasis">
    <w:name w:val="Emphasis"/>
    <w:uiPriority w:val="20"/>
    <w:qFormat/>
    <w:rsid w:val="00D441DD"/>
    <w:rPr>
      <w:caps/>
      <w:color w:val="1F4D78" w:themeColor="accent1" w:themeShade="7F"/>
      <w:spacing w:val="5"/>
    </w:rPr>
  </w:style>
  <w:style w:type="paragraph" w:styleId="NoSpacing">
    <w:name w:val="No Spacing"/>
    <w:uiPriority w:val="1"/>
    <w:qFormat/>
    <w:rsid w:val="00D441DD"/>
    <w:pPr>
      <w:spacing w:before="0" w:after="0" w:line="240" w:lineRule="auto"/>
    </w:pPr>
    <w:rPr>
      <w:sz w:val="22"/>
    </w:rPr>
  </w:style>
  <w:style w:type="paragraph" w:styleId="Quote">
    <w:name w:val="Quote"/>
    <w:basedOn w:val="Normal"/>
    <w:next w:val="Normal"/>
    <w:link w:val="QuoteChar"/>
    <w:uiPriority w:val="29"/>
    <w:qFormat/>
    <w:rsid w:val="00D441DD"/>
    <w:rPr>
      <w:i/>
      <w:iCs/>
      <w:sz w:val="24"/>
      <w:szCs w:val="24"/>
    </w:rPr>
  </w:style>
  <w:style w:type="character" w:customStyle="1" w:styleId="QuoteChar">
    <w:name w:val="Quote Char"/>
    <w:basedOn w:val="DefaultParagraphFont"/>
    <w:link w:val="Quote"/>
    <w:uiPriority w:val="29"/>
    <w:rsid w:val="00D441DD"/>
    <w:rPr>
      <w:i/>
      <w:iCs/>
      <w:sz w:val="24"/>
      <w:szCs w:val="24"/>
    </w:rPr>
  </w:style>
  <w:style w:type="paragraph" w:styleId="IntenseQuote">
    <w:name w:val="Intense Quote"/>
    <w:basedOn w:val="Normal"/>
    <w:next w:val="Normal"/>
    <w:link w:val="IntenseQuoteChar"/>
    <w:uiPriority w:val="30"/>
    <w:qFormat/>
    <w:rsid w:val="00D441DD"/>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441DD"/>
    <w:rPr>
      <w:color w:val="5B9BD5" w:themeColor="accent1"/>
      <w:sz w:val="24"/>
      <w:szCs w:val="24"/>
    </w:rPr>
  </w:style>
  <w:style w:type="character" w:styleId="SubtleEmphasis">
    <w:name w:val="Subtle Emphasis"/>
    <w:uiPriority w:val="19"/>
    <w:qFormat/>
    <w:rsid w:val="00D441DD"/>
    <w:rPr>
      <w:i/>
      <w:iCs/>
      <w:color w:val="1F4D78" w:themeColor="accent1" w:themeShade="7F"/>
    </w:rPr>
  </w:style>
  <w:style w:type="character" w:styleId="IntenseEmphasis">
    <w:name w:val="Intense Emphasis"/>
    <w:uiPriority w:val="21"/>
    <w:qFormat/>
    <w:rsid w:val="00D441DD"/>
    <w:rPr>
      <w:b/>
      <w:bCs/>
      <w:caps/>
      <w:color w:val="1F4D78" w:themeColor="accent1" w:themeShade="7F"/>
      <w:spacing w:val="10"/>
    </w:rPr>
  </w:style>
  <w:style w:type="character" w:styleId="SubtleReference">
    <w:name w:val="Subtle Reference"/>
    <w:uiPriority w:val="31"/>
    <w:qFormat/>
    <w:rsid w:val="00D441DD"/>
    <w:rPr>
      <w:b/>
      <w:bCs/>
      <w:color w:val="5B9BD5" w:themeColor="accent1"/>
    </w:rPr>
  </w:style>
  <w:style w:type="character" w:styleId="IntenseReference">
    <w:name w:val="Intense Reference"/>
    <w:uiPriority w:val="32"/>
    <w:qFormat/>
    <w:rsid w:val="00D441DD"/>
    <w:rPr>
      <w:b/>
      <w:bCs/>
      <w:i/>
      <w:iCs/>
      <w:caps/>
      <w:color w:val="5B9BD5" w:themeColor="accent1"/>
    </w:rPr>
  </w:style>
  <w:style w:type="character" w:styleId="BookTitle">
    <w:name w:val="Book Title"/>
    <w:uiPriority w:val="33"/>
    <w:qFormat/>
    <w:rsid w:val="00D441DD"/>
    <w:rPr>
      <w:b/>
      <w:bCs/>
      <w:i/>
      <w:iCs/>
      <w:spacing w:val="0"/>
    </w:rPr>
  </w:style>
  <w:style w:type="paragraph" w:styleId="TOCHeading">
    <w:name w:val="TOC Heading"/>
    <w:basedOn w:val="Heading1"/>
    <w:next w:val="Normal"/>
    <w:uiPriority w:val="39"/>
    <w:semiHidden/>
    <w:unhideWhenUsed/>
    <w:qFormat/>
    <w:rsid w:val="00D441DD"/>
    <w:pPr>
      <w:outlineLvl w:val="9"/>
    </w:pPr>
  </w:style>
  <w:style w:type="table" w:styleId="TableGrid">
    <w:name w:val="Table Grid"/>
    <w:basedOn w:val="TableNormal"/>
    <w:uiPriority w:val="39"/>
    <w:rsid w:val="009425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02B"/>
    <w:rPr>
      <w:sz w:val="16"/>
      <w:szCs w:val="16"/>
    </w:rPr>
  </w:style>
  <w:style w:type="paragraph" w:styleId="CommentText">
    <w:name w:val="annotation text"/>
    <w:basedOn w:val="Normal"/>
    <w:link w:val="CommentTextChar"/>
    <w:uiPriority w:val="99"/>
    <w:semiHidden/>
    <w:unhideWhenUsed/>
    <w:rsid w:val="00F6702B"/>
    <w:rPr>
      <w:sz w:val="20"/>
    </w:rPr>
  </w:style>
  <w:style w:type="character" w:customStyle="1" w:styleId="CommentTextChar">
    <w:name w:val="Comment Text Char"/>
    <w:basedOn w:val="DefaultParagraphFont"/>
    <w:link w:val="CommentText"/>
    <w:uiPriority w:val="99"/>
    <w:semiHidden/>
    <w:rsid w:val="00F6702B"/>
  </w:style>
  <w:style w:type="paragraph" w:styleId="CommentSubject">
    <w:name w:val="annotation subject"/>
    <w:basedOn w:val="CommentText"/>
    <w:next w:val="CommentText"/>
    <w:link w:val="CommentSubjectChar"/>
    <w:uiPriority w:val="99"/>
    <w:semiHidden/>
    <w:unhideWhenUsed/>
    <w:rsid w:val="00F6702B"/>
    <w:rPr>
      <w:b/>
      <w:bCs/>
    </w:rPr>
  </w:style>
  <w:style w:type="character" w:customStyle="1" w:styleId="CommentSubjectChar">
    <w:name w:val="Comment Subject Char"/>
    <w:basedOn w:val="CommentTextChar"/>
    <w:link w:val="CommentSubject"/>
    <w:uiPriority w:val="99"/>
    <w:semiHidden/>
    <w:rsid w:val="00F6702B"/>
    <w:rPr>
      <w:b/>
      <w:bCs/>
    </w:rPr>
  </w:style>
  <w:style w:type="character" w:styleId="Hyperlink">
    <w:name w:val="Hyperlink"/>
    <w:basedOn w:val="DefaultParagraphFont"/>
    <w:uiPriority w:val="99"/>
    <w:unhideWhenUsed/>
    <w:rsid w:val="00F67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16/j.resuscitation.2015.07.0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6A8AA-2E48-40CE-9827-B1B37ABD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7558</Characters>
  <Application>Microsoft Office Word</Application>
  <DocSecurity>0</DocSecurity>
  <Lines>62</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Microsoft</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Holst Lisbjerg</dc:creator>
  <cp:lastModifiedBy>Britt Holst Lisbjerg</cp:lastModifiedBy>
  <cp:revision>2</cp:revision>
  <cp:lastPrinted>2019-01-03T22:10:00Z</cp:lastPrinted>
  <dcterms:created xsi:type="dcterms:W3CDTF">2019-01-25T08:40:00Z</dcterms:created>
  <dcterms:modified xsi:type="dcterms:W3CDTF">2019-01-25T08:40:00Z</dcterms:modified>
</cp:coreProperties>
</file>